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bookmarkStart w:id="26" w:name="_GoBack"/>
      <w:bookmarkEnd w:id="26"/>
      <w:r>
        <w:rPr>
          <w:rFonts w:hint="eastAsia" w:ascii="黑体" w:hAnsi="黑体" w:eastAsia="黑体" w:cs="黑体"/>
          <w:lang w:val="en-US" w:eastAsia="zh-CN"/>
        </w:rPr>
        <w:t>附件1</w:t>
      </w: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永宁县贺兰山东麓葡萄种酿工劳务品牌建设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工作专班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32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32" w:firstLineChars="200"/>
        <w:textAlignment w:val="auto"/>
        <w:outlineLvl w:val="1"/>
        <w:rPr>
          <w:rFonts w:hint="eastAsia"/>
          <w:b w:val="0"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组  长：汪世云  永宁县委常委、县人民政府副县长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副组长：王  军  永宁县</w:t>
      </w:r>
      <w:bookmarkStart w:id="0" w:name="OLE_LINK31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人力资源和社会保障局</w:t>
      </w:r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局长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896" w:firstLineChars="6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孙伟国  永宁县农业农村局局长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成  员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郭琦玮  湖里区人力资源和社会保障局副局长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96" w:firstLineChars="6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吴峙松  思明区人力资源和社会保障局副局长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96" w:firstLineChars="6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陈绍峰  永宁县总工会常务副主席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896" w:firstLineChars="6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刘  雯  永宁县人力资源和社会保障局副局长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96" w:firstLineChars="6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马春芳  永宁县农业农村局副局长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96" w:firstLineChars="6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王  妍  永宁县商务和投资促进局副局长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96" w:firstLineChars="6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郑福军  永宁县文化旅游体育广电局副局长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96" w:firstLineChars="6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薛  艳  永宁县就业创业和人才服务中心主任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outlineLvl w:val="9"/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 xml:space="preserve">            史建春  永宁县葡萄酒产业发展服务中心主任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96" w:firstLineChars="6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潘  菲  李俊镇武装部长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96" w:firstLineChars="6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刘  超  闽宁镇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人民政府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副镇长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工作专班办公室设在县人社局，王军同志任办公室主任，主要负责统筹协调劳务品牌建设实施、推进，组织召开工作专班推进会议等，定期调度落实情况，全力完成品牌建设任务。</w:t>
      </w:r>
    </w:p>
    <w:p>
      <w:pPr>
        <w:rPr>
          <w:b w:val="0"/>
          <w:bCs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588" w:gutter="0"/>
          <w:cols w:space="425" w:num="1"/>
          <w:docGrid w:type="linesAndChars" w:linePitch="579" w:charSpace="-849"/>
        </w:sectPr>
      </w:pPr>
    </w:p>
    <w:tbl>
      <w:tblPr>
        <w:tblStyle w:val="9"/>
        <w:tblpPr w:leftFromText="181" w:rightFromText="181" w:vertAnchor="text" w:horzAnchor="page" w:tblpX="1021" w:tblpY="1"/>
        <w:tblOverlap w:val="never"/>
        <w:tblW w:w="1498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311"/>
        <w:gridCol w:w="1350"/>
        <w:gridCol w:w="3794"/>
        <w:gridCol w:w="825"/>
        <w:gridCol w:w="1156"/>
        <w:gridCol w:w="1200"/>
        <w:gridCol w:w="1304"/>
        <w:gridCol w:w="1305"/>
        <w:gridCol w:w="1095"/>
        <w:gridCol w:w="1123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498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48" w:firstLineChars="30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pacing w:val="-2"/>
                <w:kern w:val="2"/>
                <w:sz w:val="44"/>
                <w:szCs w:val="44"/>
                <w:lang w:val="en-US" w:eastAsia="zh-CN" w:bidi="ar-SA"/>
              </w:rPr>
            </w:pPr>
            <w:bookmarkStart w:id="1" w:name="OLE_LINK16"/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pacing w:val="-2"/>
                <w:kern w:val="2"/>
                <w:sz w:val="44"/>
                <w:szCs w:val="44"/>
                <w:lang w:val="en-US" w:eastAsia="zh-CN" w:bidi="ar-SA"/>
              </w:rPr>
              <w:t>培育贺兰山东麓葡萄种酿工劳务品牌培训计划表</w:t>
            </w:r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培训项目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培训对象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培训内容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课时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培训地点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培训时间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资金预算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" w:type="dxa"/>
          <w:trHeight w:val="256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2" w:name="OLE_LINK26" w:colFirst="0" w:colLast="9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栽培技术培训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（4期）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酒庄种植师、从事葡萄种植的农户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壤管理与科学施肥，培养精准施肥能力，降低种植成本，提高土壤可持续利用率。修剪与花果管理，冬季修剪（短梢修剪、长梢修剪）、夏季抹芽定梢、疏花疏果技术，确保葡萄品质稳定，适应酿酒或鲜食市场需求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3" w:name="OLE_LINK11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2天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/期</w:t>
            </w:r>
            <w:bookmarkEnd w:id="3"/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4" w:name="OLE_LINK18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闽宁镇新貌展示中心3楼</w:t>
            </w:r>
            <w:bookmarkEnd w:id="4"/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3月上旬-6月下旬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5" w:name="OLE_LINK36"/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200（50人/期）</w:t>
            </w:r>
            <w:bookmarkEnd w:id="5"/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6" w:name="OLE_LINK34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县农业农村局、葡萄酒产业发展服务中心、闽宁镇、李俊镇</w:t>
            </w:r>
            <w:bookmarkEnd w:id="6"/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东西部协作资金</w:t>
            </w:r>
          </w:p>
        </w:tc>
      </w:tr>
      <w:bookmarkEnd w:id="2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" w:type="dxa"/>
          <w:trHeight w:val="3005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7" w:name="OLE_LINK27" w:colFirst="2" w:colLast="9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展枝与田间管理培训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（4期）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酒庄种植师、从事葡萄种植的农户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架型选择与机械化操作，单篱架、V形架、水平棚架等架型适用场景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灾害应对技术，霜冻期烟雾发生器使用、冰雹后树体修复、涝灾排水系统设计，增强抗风险能力，保障产业稳定性。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2天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/期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8" w:name="OLE_LINK2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闽宁镇新貌展示中心3楼</w:t>
            </w:r>
            <w:bookmarkEnd w:id="8"/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3月上旬-4月上旬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9" w:name="OLE_LINK37"/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200（50人/期）</w:t>
            </w:r>
            <w:bookmarkEnd w:id="9"/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县农业农村局、葡萄酒产业发展服务中心、闽宁镇、李俊镇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东西部协作资金</w:t>
            </w:r>
          </w:p>
        </w:tc>
      </w:tr>
      <w:bookmarkEnd w:id="7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" w:type="dxa"/>
          <w:trHeight w:val="2630" w:hRule="atLeast"/>
        </w:trPr>
        <w:tc>
          <w:tcPr>
            <w:tcW w:w="51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10" w:name="OLE_LINK28" w:colFirst="2" w:colLast="9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成熟采摘与采后处理培训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（4期）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酒庄种植师、从事葡萄种植的农户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糖度（Brix）、酸度、酚类物质检测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手工采摘与机械采收的适用场景，精准匹配加工需求，提升原料附加值。预冷技术、气调包装；果渣发酵饲料、葡萄籽提取花青素技术，推动循环经济，降低生产成本。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2天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/期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11" w:name="OLE_LINK22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闽宁镇新貌展示中心3楼</w:t>
            </w:r>
            <w:bookmarkEnd w:id="11"/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6月下旬-10月上旬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12" w:name="OLE_LINK38"/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200（50人/期）</w:t>
            </w:r>
            <w:bookmarkEnd w:id="12"/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县农业农村局、葡萄酒产业发展服务中心、闽宁镇、李俊镇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东西部协作资金</w:t>
            </w:r>
          </w:p>
        </w:tc>
      </w:tr>
      <w:bookmarkEnd w:id="1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" w:type="dxa"/>
          <w:trHeight w:val="29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13" w:name="OLE_LINK29" w:colFirst="2" w:colLast="9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葡萄酒酿造技术培训（4期）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酒庄（企业）酿酒师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酿造工艺核心技能。酵母菌种选育、发酵温控（冷浸渍、苹果酸-乳酸发酵）、橡木桶陈酿管理，掌握差异化酿造技术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3天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/期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14" w:name="OLE_LINK24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闽宁镇新貌展示中心3楼</w:t>
            </w:r>
            <w:bookmarkEnd w:id="14"/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10月底前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15" w:name="OLE_LINK49"/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200（50人/期）</w:t>
            </w:r>
            <w:bookmarkEnd w:id="15"/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16" w:name="OLE_LINK51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县农业农村局、人社局、葡萄酒产业发展服务中心、闽宁镇、李俊镇</w:t>
            </w:r>
            <w:bookmarkEnd w:id="16"/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东西部协作资金</w:t>
            </w:r>
          </w:p>
        </w:tc>
      </w:tr>
      <w:bookmarkEnd w:id="13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470" w:hRule="atLeast"/>
        </w:trPr>
        <w:tc>
          <w:tcPr>
            <w:tcW w:w="5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17" w:name="OLE_LINK39" w:colFirst="2" w:colLast="9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品酒师培训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（2期）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从事品酒工作人员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葡萄酒品鉴。酒类原料特性、酿造工艺、香型分类，通过视觉观察酒体色泽、嗅觉识别香气层次、味觉分析酸甜平衡度等感官训练提升品鉴能力。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3天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/期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闽宁镇新貌展示中心3楼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18" w:name="OLE_LINK40"/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100（50人/期）</w:t>
            </w:r>
            <w:bookmarkEnd w:id="18"/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19" w:name="OLE_LINK53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县人社局、农业农村局、葡萄酒产业发展服务中心、闽宁镇、李俊镇</w:t>
            </w:r>
            <w:bookmarkEnd w:id="19"/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东西部协作资金</w:t>
            </w:r>
          </w:p>
        </w:tc>
      </w:tr>
      <w:bookmarkEnd w:id="17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" w:type="dxa"/>
          <w:trHeight w:val="2305" w:hRule="atLeast"/>
        </w:trPr>
        <w:tc>
          <w:tcPr>
            <w:tcW w:w="51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文旅、营销及品牌打造培训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（2期）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酒庄（企业）负责人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庄运营与品牌营销。酒庄旅游路线设计、电商直播话术、葡萄酒文化IP打造，拓展盈利渠道，提升品牌溢价能力。政策与产业融合。有机认证申请、地理标志保护、产业扶持政策解读，推动三产融合，助力乡村振兴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3天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/期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闽宁镇新貌展示中心3楼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20" w:name="OLE_LINK7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10月底</w:t>
            </w:r>
            <w:bookmarkEnd w:id="2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21" w:name="OLE_LINK56"/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100（50人/期）</w:t>
            </w:r>
            <w:bookmarkEnd w:id="21"/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22" w:name="OLE_LINK55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县农业农村局、文旅体局、商投局、闽宁镇、李俊镇、葡萄酒产业发展服务中心</w:t>
            </w:r>
            <w:bookmarkEnd w:id="22"/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东西部协作资金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515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劳务中介组织素质能力提升培训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（2期）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劳务派遣公司负责人、劳务经纪人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针对从事劳务派遣、劳务输出的中介机构和劳务经纪人，围绕社会保险法、工伤保险条例、外出务工人员“三必讲”、就业创业奖补政策等内容开展培训，规范市场化劳务输转。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1天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/期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闽宁镇新貌展示中心3楼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10月底前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23" w:name="OLE_LINK57"/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100（50人/期）</w:t>
            </w:r>
            <w:bookmarkEnd w:id="23"/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县人社局、各乡镇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东西部协作资金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35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电商技能培训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（2期）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电商企业及相关产业人员、电商创业青年、乡村电商带头人及电商直播爱好者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抖音等电商平台基础知识、直播销售技巧、电商平台的选择、产品策划、店铺运营、流量获取、客户服务等，培养利用电商平台推广葡萄、葡萄酒等产品，带动名优产品销售、劳务品牌塑造。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/期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闽宁镇新貌展示中心3楼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10月底前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100（50人/期）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县商投局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闽宁镇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24" w:name="OLE_LINK1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部门培训经费</w:t>
            </w:r>
            <w:bookmarkEnd w:id="24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155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25" w:name="OLE_LINK41" w:colFirst="2" w:colLast="9"/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合计：</w:t>
            </w:r>
          </w:p>
        </w:tc>
        <w:tc>
          <w:tcPr>
            <w:tcW w:w="4828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1200人    98.84万元</w:t>
            </w:r>
          </w:p>
        </w:tc>
      </w:tr>
      <w:bookmarkEnd w:id="25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4983" w:type="dxa"/>
            <w:gridSpan w:val="1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注：以上培训时间仅为初步计划，实际培训时间根据企业和参培人员实际情况灵活调整。</w:t>
            </w:r>
          </w:p>
        </w:tc>
      </w:tr>
    </w:tbl>
    <w:p>
      <w:pPr>
        <w:rPr>
          <w:rFonts w:hint="eastAsia"/>
          <w:lang w:eastAsia="zh-CN"/>
        </w:rPr>
        <w:sectPr>
          <w:pgSz w:w="16838" w:h="11906" w:orient="landscape"/>
          <w:pgMar w:top="1588" w:right="2098" w:bottom="1474" w:left="1985" w:header="851" w:footer="1588" w:gutter="0"/>
          <w:cols w:space="425" w:num="1"/>
          <w:docGrid w:type="linesAndChars" w:linePitch="579" w:charSpace="-849"/>
        </w:sectPr>
      </w:pPr>
    </w:p>
    <w:tbl>
      <w:tblPr>
        <w:tblStyle w:val="9"/>
        <w:tblpPr w:horzAnchor="margin" w:tblpXSpec="center" w:tblpYSpec="bottom"/>
        <w:tblW w:w="8845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8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5" w:type="dxa"/>
            <w:shd w:val="clear" w:color="auto" w:fill="auto"/>
            <w:vAlign w:val="center"/>
          </w:tcPr>
          <w:p>
            <w:pPr>
              <w:tabs>
                <w:tab w:val="left" w:pos="1264"/>
              </w:tabs>
              <w:ind w:firstLine="276" w:firstLineChars="100"/>
              <w:rPr>
                <w:rFonts w:hint="default" w:eastAsia="方正仿宋_GBK"/>
                <w:lang w:val="en-US" w:eastAsia="zh-CN"/>
              </w:rPr>
            </w:pPr>
            <w:r>
              <w:rPr>
                <w:rFonts w:eastAsia="方正仿宋_GBK"/>
                <w:sz w:val="28"/>
                <w:szCs w:val="28"/>
              </w:rPr>
              <w:t>永宁县人民政府办公室</w:t>
            </w:r>
            <w:r>
              <w:rPr>
                <w:rFonts w:hint="eastAsia"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 xml:space="preserve">                  20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25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5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26</w:t>
            </w:r>
            <w:r>
              <w:rPr>
                <w:rFonts w:eastAsia="方正仿宋_GBK"/>
                <w:sz w:val="28"/>
                <w:szCs w:val="28"/>
              </w:rPr>
              <w:t>日印发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 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sectPr>
      <w:pgSz w:w="11906" w:h="16838"/>
      <w:pgMar w:top="2098" w:right="1474" w:bottom="1985" w:left="1588" w:header="851" w:footer="1588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ind w:right="320" w:rightChars="100"/>
      <w:rPr>
        <w:rStyle w:val="12"/>
        <w:rFonts w:ascii="宋体" w:hAnsi="宋体" w:eastAsia="宋体"/>
        <w:sz w:val="28"/>
        <w:szCs w:val="28"/>
      </w:rPr>
    </w:pPr>
    <w:r>
      <w:rPr>
        <w:rStyle w:val="12"/>
        <w:rFonts w:hint="eastAsia" w:ascii="宋体" w:hAnsi="宋体" w:eastAsia="宋体"/>
        <w:sz w:val="28"/>
        <w:szCs w:val="28"/>
      </w:rPr>
      <w:t xml:space="preserve">— </w:t>
    </w:r>
    <w:r>
      <w:rPr>
        <w:rStyle w:val="12"/>
        <w:rFonts w:ascii="宋体" w:hAnsi="宋体" w:eastAsia="宋体"/>
        <w:sz w:val="28"/>
        <w:szCs w:val="28"/>
      </w:rPr>
      <w:fldChar w:fldCharType="begin"/>
    </w:r>
    <w:r>
      <w:rPr>
        <w:rStyle w:val="12"/>
        <w:rFonts w:ascii="宋体" w:hAnsi="宋体" w:eastAsia="宋体"/>
        <w:sz w:val="28"/>
        <w:szCs w:val="28"/>
      </w:rPr>
      <w:instrText xml:space="preserve">PAGE  </w:instrText>
    </w:r>
    <w:r>
      <w:rPr>
        <w:rStyle w:val="12"/>
        <w:rFonts w:ascii="宋体" w:hAnsi="宋体" w:eastAsia="宋体"/>
        <w:sz w:val="28"/>
        <w:szCs w:val="28"/>
      </w:rPr>
      <w:fldChar w:fldCharType="separate"/>
    </w:r>
    <w:r>
      <w:rPr>
        <w:rStyle w:val="12"/>
        <w:rFonts w:ascii="宋体" w:hAnsi="宋体" w:eastAsia="宋体"/>
        <w:sz w:val="28"/>
        <w:szCs w:val="28"/>
      </w:rPr>
      <w:t>1</w:t>
    </w:r>
    <w:r>
      <w:rPr>
        <w:rStyle w:val="12"/>
        <w:rFonts w:ascii="宋体" w:hAnsi="宋体" w:eastAsia="宋体"/>
        <w:sz w:val="28"/>
        <w:szCs w:val="28"/>
      </w:rPr>
      <w:fldChar w:fldCharType="end"/>
    </w:r>
    <w:r>
      <w:rPr>
        <w:rStyle w:val="12"/>
        <w:rFonts w:hint="eastAsia" w:ascii="宋体" w:hAnsi="宋体" w:eastAsia="宋体"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ind w:left="320" w:leftChars="100"/>
      <w:rPr>
        <w:rStyle w:val="12"/>
        <w:rFonts w:ascii="宋体" w:hAnsi="宋体" w:eastAsia="宋体"/>
        <w:sz w:val="28"/>
        <w:szCs w:val="28"/>
      </w:rPr>
    </w:pPr>
    <w:r>
      <w:rPr>
        <w:rStyle w:val="12"/>
        <w:rFonts w:hint="eastAsia" w:ascii="宋体" w:hAnsi="宋体" w:eastAsia="宋体"/>
        <w:sz w:val="28"/>
        <w:szCs w:val="28"/>
      </w:rPr>
      <w:t xml:space="preserve">— </w:t>
    </w:r>
    <w:r>
      <w:rPr>
        <w:rStyle w:val="12"/>
        <w:rFonts w:ascii="宋体" w:hAnsi="宋体" w:eastAsia="宋体"/>
        <w:sz w:val="28"/>
        <w:szCs w:val="28"/>
      </w:rPr>
      <w:fldChar w:fldCharType="begin"/>
    </w:r>
    <w:r>
      <w:rPr>
        <w:rStyle w:val="12"/>
        <w:rFonts w:ascii="宋体" w:hAnsi="宋体" w:eastAsia="宋体"/>
        <w:sz w:val="28"/>
        <w:szCs w:val="28"/>
      </w:rPr>
      <w:instrText xml:space="preserve">PAGE  </w:instrText>
    </w:r>
    <w:r>
      <w:rPr>
        <w:rStyle w:val="12"/>
        <w:rFonts w:ascii="宋体" w:hAnsi="宋体" w:eastAsia="宋体"/>
        <w:sz w:val="28"/>
        <w:szCs w:val="28"/>
      </w:rPr>
      <w:fldChar w:fldCharType="separate"/>
    </w:r>
    <w:r>
      <w:rPr>
        <w:rStyle w:val="12"/>
        <w:rFonts w:ascii="宋体" w:hAnsi="宋体" w:eastAsia="宋体"/>
        <w:sz w:val="28"/>
        <w:szCs w:val="28"/>
      </w:rPr>
      <w:t>2</w:t>
    </w:r>
    <w:r>
      <w:rPr>
        <w:rStyle w:val="12"/>
        <w:rFonts w:ascii="宋体" w:hAnsi="宋体" w:eastAsia="宋体"/>
        <w:sz w:val="28"/>
        <w:szCs w:val="28"/>
      </w:rPr>
      <w:fldChar w:fldCharType="end"/>
    </w:r>
    <w:r>
      <w:rPr>
        <w:rStyle w:val="12"/>
        <w:rFonts w:hint="eastAsia" w:ascii="宋体" w:hAnsi="宋体" w:eastAsia="宋体"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Nzk2ZTI4OTgxYzIwMjUyNjllM2FmOTdjNTUzM2MifQ=="/>
    <w:docVar w:name="KSO_WPS_MARK_KEY" w:val="61723601-0f5e-465e-bd9d-73a319b125d1"/>
  </w:docVars>
  <w:rsids>
    <w:rsidRoot w:val="08467B3E"/>
    <w:rsid w:val="000F6417"/>
    <w:rsid w:val="00131885"/>
    <w:rsid w:val="00162362"/>
    <w:rsid w:val="00170DF3"/>
    <w:rsid w:val="001D1EA0"/>
    <w:rsid w:val="00243154"/>
    <w:rsid w:val="00254FC1"/>
    <w:rsid w:val="00262C23"/>
    <w:rsid w:val="002F7257"/>
    <w:rsid w:val="003406DF"/>
    <w:rsid w:val="003411A2"/>
    <w:rsid w:val="00355818"/>
    <w:rsid w:val="0036116B"/>
    <w:rsid w:val="004971EA"/>
    <w:rsid w:val="004A1054"/>
    <w:rsid w:val="004E4567"/>
    <w:rsid w:val="0053243F"/>
    <w:rsid w:val="0060370D"/>
    <w:rsid w:val="006C66F1"/>
    <w:rsid w:val="00761F4B"/>
    <w:rsid w:val="007C1164"/>
    <w:rsid w:val="00846E1A"/>
    <w:rsid w:val="008538CE"/>
    <w:rsid w:val="008A29F0"/>
    <w:rsid w:val="008A42B3"/>
    <w:rsid w:val="008D2049"/>
    <w:rsid w:val="00917C6A"/>
    <w:rsid w:val="00981897"/>
    <w:rsid w:val="009A2C87"/>
    <w:rsid w:val="00A41E87"/>
    <w:rsid w:val="00AB36C6"/>
    <w:rsid w:val="00AD32C7"/>
    <w:rsid w:val="00AD73FD"/>
    <w:rsid w:val="00AF673E"/>
    <w:rsid w:val="00B422FC"/>
    <w:rsid w:val="00BA7385"/>
    <w:rsid w:val="00BD19AC"/>
    <w:rsid w:val="00BE1C8A"/>
    <w:rsid w:val="00BE21EB"/>
    <w:rsid w:val="00C33637"/>
    <w:rsid w:val="00C5313E"/>
    <w:rsid w:val="00CB79EF"/>
    <w:rsid w:val="00CE21D6"/>
    <w:rsid w:val="00D00B15"/>
    <w:rsid w:val="00D126D8"/>
    <w:rsid w:val="00D62F1D"/>
    <w:rsid w:val="00D747A0"/>
    <w:rsid w:val="00DB4FA8"/>
    <w:rsid w:val="00DC5B31"/>
    <w:rsid w:val="00E26405"/>
    <w:rsid w:val="00E85C88"/>
    <w:rsid w:val="00ED52CF"/>
    <w:rsid w:val="00F21FAF"/>
    <w:rsid w:val="00FC34E0"/>
    <w:rsid w:val="00FE1619"/>
    <w:rsid w:val="08467B3E"/>
    <w:rsid w:val="09A70BF8"/>
    <w:rsid w:val="11C231D8"/>
    <w:rsid w:val="208E78AE"/>
    <w:rsid w:val="254417A1"/>
    <w:rsid w:val="286A4903"/>
    <w:rsid w:val="2DB38951"/>
    <w:rsid w:val="37073379"/>
    <w:rsid w:val="3D6FB1D5"/>
    <w:rsid w:val="4DC25C5A"/>
    <w:rsid w:val="5C56781A"/>
    <w:rsid w:val="5CD16217"/>
    <w:rsid w:val="67A11F89"/>
    <w:rsid w:val="6BFD63F1"/>
    <w:rsid w:val="74C62797"/>
    <w:rsid w:val="7A45158E"/>
    <w:rsid w:val="D71E8F57"/>
    <w:rsid w:val="F4DB16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kern w:val="0"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200" w:leftChars="200" w:firstLine="420" w:firstLineChars="200"/>
    </w:pPr>
    <w:rPr>
      <w:rFonts w:ascii="Times New Roman"/>
    </w:rPr>
  </w:style>
  <w:style w:type="paragraph" w:styleId="3">
    <w:name w:val="Body Text Indent"/>
    <w:basedOn w:val="1"/>
    <w:next w:val="4"/>
    <w:qFormat/>
    <w:uiPriority w:val="0"/>
    <w:pPr>
      <w:ind w:left="420"/>
    </w:pPr>
    <w:rPr>
      <w:rFonts w:ascii="仿宋_GB2312" w:eastAsia="仿宋_GB2312"/>
      <w:sz w:val="32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kylin\C:\Users\lk\Desktop\&#25991;&#23383;&#26448;&#26009;2025&#24180;\&#33889;&#33796;&#37202;&#31181;&#37247;&#24037;&#21171;&#21153;&#21697;&#29260;&#24314;&#35774;&#26041;&#26696;\&#25919;&#21150;&#25991;&#20214;&#27169;&#26495;-2020&#65288;&#22266;&#23450;&#29256;&#35760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政办文件模板-2020（固定版记）.dot</Template>
  <Pages>14</Pages>
  <Words>5692</Words>
  <Characters>5890</Characters>
  <Lines>1</Lines>
  <Paragraphs>1</Paragraphs>
  <TotalTime>94</TotalTime>
  <ScaleCrop>false</ScaleCrop>
  <LinksUpToDate>false</LinksUpToDate>
  <CharactersWithSpaces>5979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2025-05-24T02:53:00Z</dcterms:created>
  <dc:creator>lk</dc:creator>
  <cp:lastModifiedBy>Zlatan Ibrahimović</cp:lastModifiedBy>
  <cp:lastPrinted>2025-05-28T16:52:00Z</cp:lastPrinted>
  <dcterms:modified xsi:type="dcterms:W3CDTF">2025-05-29T03:20:02Z</dcterms:modified>
  <dc:title>永宁县人民政府文件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F52DC70D9F0F4CCDB0CF93F7AC77012C</vt:lpwstr>
  </property>
</Properties>
</file>