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Calibri"/>
          <w:color w:val="22222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Calibri"/>
          <w:color w:val="222222"/>
          <w:sz w:val="44"/>
          <w:szCs w:val="44"/>
          <w:lang w:eastAsia="zh-CN"/>
        </w:rPr>
        <w:t>团结西路街道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Calibri" w:eastAsia="方正小标宋简体" w:cs="Calibri"/>
          <w:color w:val="222222"/>
          <w:sz w:val="44"/>
          <w:szCs w:val="44"/>
          <w:lang w:eastAsia="zh-CN"/>
        </w:rPr>
        <w:t>普法责任制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Calibri"/>
          <w:color w:val="222222"/>
          <w:sz w:val="44"/>
          <w:szCs w:val="44"/>
          <w:vertAlign w:val="baseline"/>
        </w:rPr>
      </w:pPr>
      <w:r>
        <w:rPr>
          <w:rFonts w:hint="eastAsia" w:ascii="方正小标宋简体" w:hAnsi="Calibri" w:eastAsia="方正小标宋简体" w:cs="Calibri"/>
          <w:color w:val="222222"/>
          <w:sz w:val="44"/>
          <w:szCs w:val="44"/>
        </w:rPr>
        <w:t>“四个清单”分解表</w:t>
      </w:r>
    </w:p>
    <w:tbl>
      <w:tblPr>
        <w:tblStyle w:val="3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86"/>
        <w:gridCol w:w="2604"/>
        <w:gridCol w:w="3540"/>
        <w:gridCol w:w="3696"/>
        <w:gridCol w:w="14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2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8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26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  <w:t>内容清单</w:t>
            </w:r>
          </w:p>
        </w:tc>
        <w:tc>
          <w:tcPr>
            <w:tcW w:w="3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  <w:t>措施清单</w:t>
            </w:r>
          </w:p>
        </w:tc>
        <w:tc>
          <w:tcPr>
            <w:tcW w:w="369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  <w:t>标准清单</w:t>
            </w:r>
          </w:p>
        </w:tc>
        <w:tc>
          <w:tcPr>
            <w:tcW w:w="29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  <w:t>普法责任主体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8"/>
                <w:szCs w:val="28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习近平法治思想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习近平法治思想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将习近平法治思想列入党组理论学习中心组、党员学习内容，通过专题会议、专门研讨等形式，深入开展习近平法治思想学习活动。2.制定学习培训计划，创新方式方法，通过举办培训班、学习班、研讨班，运用“学习强国”、干部教育培训网络学院等平台，组织开展多形式、分层次的学习培训。3.通过开展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普法讲座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等活动，宣传习近平法治思想及其生动实践。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将学习宣传习近平法治思想纳入普法工作全局，与业务工作同部署同检查、同落实。2.每年组织党员干部至少开展1次习近平法治思想专题学习或研讨培训。3.深刻认识习近平法治思想重大意义，吃透基本精神、把握核心要义、明确工作要求，在学懂弄通做实上下功夫，在学思悟贯通、知信行合一上见实效。4.通过广泛的学习宣传阐释工作，增强“四个意识”、坚定“四个自信”、做到“两个维护”。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综合办公室、党建办公室、各社区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Calibri"/>
                <w:sz w:val="21"/>
                <w:szCs w:val="21"/>
              </w:rPr>
              <w:t>全体党员干部、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社区“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两委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班子成员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、社区网格员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宪法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《宪法》及《国旗法《国歌法》《国徽法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等相关法律法规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结合“12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4”国家宪法日，开展“宪法宣传周”活动，广泛开展宪法学习宣传教育。2.加强《国旗法》《国歌法》《国徽法》等宪法相关法的学习宣传，加强日常管理，带头规范升挂国旗、奏唱国歌和悬挂国徽等行为。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</w:tc>
        <w:tc>
          <w:tcPr>
            <w:tcW w:w="3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1.推动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街居干部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带头遵崇宪法、学习宪法、遵守宪法、维护宪法、运用宪法，提升党员领导干部运用法治思维和法治方式解决问题的能力。2.大力弘扬宪法精神，维护宪法权威，推动宪法精神进基层使宪法走入日常生活，走进人民群众心中。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综合办公室、各社区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Calibri"/>
                <w:sz w:val="21"/>
                <w:szCs w:val="21"/>
              </w:rPr>
              <w:t>全体党员干部、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社区“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两委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班子成员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、社区网格员、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中国特色社会主义法律体系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民法典》《刑法》《刑事诉讼法》《民事诉讼法》《行政许可法》《行政处罚法》《行政强制法》《行政诉讼法》《行政复议法》《公务员法》《保密法》《国家安全法》《反分裂国家法》《安全生产法》《禁毒法》《民族区域自治法》《国家赔偿法》《监察法》《劳动法》等法律法规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1.落实党政主要负责人履行推进法治建设第一责任人职责规定，带头讲法治课，做学法表率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，全面实行领导干部年终述法制度。2.每周开展干部理论学法活动。3.在“4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15”普法与国家安全日、“6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26”国际禁毒日、“民法典”宣传月、安全生产月、保密宣传月、民族团结月等重要时间节点开展普法学习宣传。4.把法治教育纳入干部教育培训总体规划，健全完善干部学法用法培训机制，加强对干部学法用法考核。5.大力开展法治文化建设，运用各类媒体、平台、普法宣传阵地普及法律知识，传播法治信仰。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党政主要负责人在年终述职述廉的同时进行述法，带头上法治课每年不少于2次。2.党组理论中心组、干部日常学法制度健全，有学习计划，有明确学习任务，并保证学习时间和效果。3.积极利用法律宣传日、宣传周、宣传月等载体开展法治宣传活动，每年不少于1次。4.每年开展一次干部网上学法用法考试，参学率、通过率达100%。5.国家工作人员参加现场和网上旁听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审每年至少1次。6.每年至少开展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次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机关和社区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“开放日”活动。7.法治文化阵地建设成效显著，法治文化氛围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浓厚。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综合办公室、党建办公室、综治中心、综合执法办公室、司法所、各社区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Calibri"/>
                <w:sz w:val="21"/>
                <w:szCs w:val="21"/>
              </w:rPr>
              <w:t>全体党员干部、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社区“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两委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班子成员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、社区网格员、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党内法规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党章》《中国共产党党内监督条例》《中国共产党支部工作条例（试行）》《中国共产党党员教育管理工作条例》《中国共产党纪律处分条例》《中国共产党问责条例》《中国共产党重大事项请示报告条例》《中国共产党党员权利保障条例》《中国共产党廉洁自律准则》等党内法规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把重要党内法规列为理论学习中心组学习的重要内容，以党章、准则、条例等为重点。2.把学习党内法规作为“三会一课”内容学习。3.持续开展“以案释法”反腐倡廉典型案例宣传活动，发挥正面典型倡导和反面案例警示作用。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1.建立党内法规学习宣传责任制，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注重党内法规宣传同国家法律宣传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的衔接协调。2.把党内法规学习与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“法律进机关”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“进社区”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结合，组织开展互动性强的主题宣传活动。3.注重用身边事例、现身说法，切实增强党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内法规学习宣传感染力和实效性。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综合办公室、党建办公室、各社区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Calibri"/>
                <w:sz w:val="21"/>
                <w:szCs w:val="21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2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8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与业务相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关的法律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法规规章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《保密法》《档案法》《网络安全法》《数据安全法》《政府信息公开条例》《宁夏档案条例》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1.举办有关法治讲座、培训班。2.结合“法律八进”活动，组织开展以案释法活动。3.把学习相关法律作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“三会一课”内容。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1.将普法工作纳入工作全局，与业务工作同部署、同检查、同落实。2.积极利用法律宣传日、宣传周、宣传月等载体，开展法治宣传活动，每年不少于1次。3.学法、普法活动有记录、有资料。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综合办公室、各社区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街道机关干部、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社区“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两委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班子成员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、社区网格员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《社区矫正法》《人民调解法》《人民调解委员会组织条例》《宁夏人民调解条例》《法律援助法》《公证法》《宁夏法律援助条例》《宁夏公证条例》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1.举办有关法治讲座、培训班。2.结合“法律八进”活动，组织开展以案释法活动。3.把学习相关法律作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“三会一课”内容。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1.将普法工作纳入工作全局，与业务工作同部署、同检查、同落实。2.积极利用法律宣传日、宣传周、宣传月等载体，开展法治宣传活动，每年不少于1次。3.学法、普法活动有记录、有资料。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司法所、各社区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街道机关干部、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社区“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两委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班子成员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、社区网格员、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社会公众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、社区矫正人员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《信访工作条例》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1.举办有关法治讲座、培训班。2.结合“法律八进”活动，组织开展以案释法活动。3.把学习相关法律作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“三会一课”内容。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1.将普法工作纳入工作全局，与业务工作同部署、同检查、同落实。2.积极利用法律宣传日、宣传周、宣传月等载体，开展法治宣传活动，每年不少于1次。3.学法、普法活动有记录、有资料。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综治中心、各社区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街道机关干部、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社区“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两委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班子成员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、社区网格员、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社会公众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《行政许可法》《行政处罚法》《行政强制法》《宁夏行政执法监督条例》《安全生产法》《道路交通安全法》《食品安全法》《反食品浪费法》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《银川市生活垃圾分类管理条例》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1.举办有关法治讲座、培训班。2.结合“法律八进”活动，组织开展以案释法活动。3.把学习相关法律作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“三会一课”内容。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1.将普法工作纳入工作全局，与业务工作同部署、同检查、同落实。2.积极利用法律宣传日、宣传周、宣传月等载体，开展法治宣传活动，每年不少于1次。3.学法、普法活动有记录、有资料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综合执法办公室、公用事业服务中心、各社区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街道机关行政执法人员、社区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社区“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两委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班子成员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、社区网格员、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5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《会计法》《审计法》《票据法》《预算法》《政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府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采购法》《票据管理实施办法》《财政违法行为处罚处分条例》《宁夏审计监督条例》《宁夏财政监督条例》《宁夏预算审查监督条例》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1.举办有关法治讲座、培训班。2.结合“法律八进”活动，组织开展以案释法活动。3.把学习相关法律作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“三会一课”内容。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1.将普法工作纳入工作全局，与业务工作同部署、同检查、同落实。2.积极利用法律宣传日、宣传周、宣传月等载体，开展法治宣传活动，每年不少于1次。3.学法、普法活动有记录、有资料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综合办公室、各社区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街道机关干部、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社区“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两委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班子成员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、社区网格员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《宪法》《民法典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《宁夏法制宣传教育条例》《关于在全县开展第八个五年法治宣传教育的实施意见》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1.深入学习宣传宪法，组织开展全县“12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4”国家宪法日暨“宪法宣传周活动”。2.通过各种形式加大《民法典》宣传力度，将《民法典》作为全社会法治宣传重要内容。3.强化“谁执法谁普法”普法责任制，细化普法内容、普法责任、普法措施和普法标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准。4.加强国家工作人员及领导干部学法考法工作。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.做好法治宣传教育以案释法工作，推广典型案例。8.创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新普法方式和手段，以互联网思维和全媒体视角开展智慧普法。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1.制定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《关于开展第八个五年法治宣传教育的实施意见》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年度《普法依法治理工作要点》，推进“八五”普法工作落地落实。2.印发《关于做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好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“12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4”国家宪法日暨宪法宣传周宣传活动的实施方案》，突出宣传主题，形成宣传合力，增强宣传实效。3.开展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“美好生活·民法典相伴”主题宣传教育实践活动，推动民法典不断走到群众身边、走进群众心里。4.修订普法“四个清单”，进一步完善各普法责任制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</w:rPr>
              <w:t>5.</w:t>
            </w: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将普法经费列入年度财政预算。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司法所、各社区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  <w:vertAlign w:val="baseline"/>
                <w:lang w:eastAsia="zh-CN"/>
              </w:rPr>
              <w:t>街道机关干部、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社区“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两委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班子成员</w:t>
            </w:r>
            <w:r>
              <w:rPr>
                <w:rFonts w:hint="eastAsia" w:ascii="仿宋" w:hAnsi="仿宋" w:eastAsia="仿宋" w:cs="Calibri"/>
                <w:sz w:val="21"/>
                <w:szCs w:val="21"/>
                <w:lang w:eastAsia="zh-CN"/>
              </w:rPr>
              <w:t>、社区网格员、</w:t>
            </w:r>
            <w:r>
              <w:rPr>
                <w:rFonts w:hint="eastAsia" w:ascii="仿宋" w:hAnsi="仿宋" w:eastAsia="仿宋" w:cs="Calibri"/>
                <w:sz w:val="21"/>
                <w:szCs w:val="21"/>
              </w:rPr>
              <w:t>社会公众</w:t>
            </w:r>
          </w:p>
        </w:tc>
      </w:tr>
    </w:tbl>
    <w:p/>
    <w:sectPr>
      <w:pgSz w:w="16838" w:h="11906" w:orient="landscape"/>
      <w:pgMar w:top="1644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5102A"/>
    <w:rsid w:val="06B219C8"/>
    <w:rsid w:val="180C1CEB"/>
    <w:rsid w:val="27CB7B6C"/>
    <w:rsid w:val="2D45102A"/>
    <w:rsid w:val="32C8264D"/>
    <w:rsid w:val="369F3F02"/>
    <w:rsid w:val="38B553BF"/>
    <w:rsid w:val="421B5A2E"/>
    <w:rsid w:val="52F12B70"/>
    <w:rsid w:val="57AC7D62"/>
    <w:rsid w:val="63172689"/>
    <w:rsid w:val="6DD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3381</Words>
  <Characters>3470</Characters>
  <Lines>0</Lines>
  <Paragraphs>0</Paragraphs>
  <TotalTime>43</TotalTime>
  <ScaleCrop>false</ScaleCrop>
  <LinksUpToDate>false</LinksUpToDate>
  <CharactersWithSpaces>3470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2022-04-27T01:27:00Z</dcterms:created>
  <dc:creator>浮生若舞</dc:creator>
  <cp:lastModifiedBy>梦见鬼</cp:lastModifiedBy>
  <dcterms:modified xsi:type="dcterms:W3CDTF">2023-06-26T08:45:11Z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E306F8FD1B7F4573A59D6EB1D62A9384_13</vt:lpwstr>
  </property>
</Properties>
</file>