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银川市生态环境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局永宁分局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开展“开门办实事”活动安排表</w:t>
      </w:r>
    </w:p>
    <w:tbl>
      <w:tblPr>
        <w:tblStyle w:val="7"/>
        <w:tblpPr w:leftFromText="180" w:rightFromText="180" w:vertAnchor="text" w:horzAnchor="page" w:tblpX="1553" w:tblpY="560"/>
        <w:tblOverlap w:val="never"/>
        <w:tblW w:w="13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90"/>
        <w:gridCol w:w="7635"/>
        <w:gridCol w:w="1289"/>
        <w:gridCol w:w="1309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责任科室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4月份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宣讲《中华人民共和国环境保护法》及座谈交流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向伯安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顾  燕  朱红洁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5月份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宣讲应对极端天气治理措施及座谈交流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海万家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综合办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王晓明 马敏琦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6月份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观摩永宁县第一污水处理厂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杨  鑫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大队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党佳德 王展鹏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7月份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宣讲生态环境信访投诉办理流程，听取意见建议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刘建武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大队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党佳德 李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8月份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观摩宁夏启元药业有限公司排污权改革情况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向伯安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综合办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杨  鑫 马敏琦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9月份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宣讲《中华人民共和国水污染防治法》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海万军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综合办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吴延岭  章晓洁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10月份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参观环境监测设备，实地了解空气、噪声等环境监测全流程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杨  鑫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大队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王晓明 马敏琦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11月份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观摩宁夏和瑞包装有限公司年产1.2亿平方米智能环保纸包装一期项目生产情况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刘建武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大队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党佳德 王展鹏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12月份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参观“无废小区”建设情况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向伯安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综合办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吕  颢  王展鹏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  <w:tc>
          <w:tcPr>
            <w:tcW w:w="132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1.办公室负责每月在永宁县政府门户网站“政府开放日”栏目、政务新媒体平台发布活动公告；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2.每月10日前，各责任领导、责任人确定好“开门办实事”活动时间、活动地点、活动内容、联系人员、联系电话，报办公室顾燕处；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3.每月活动中，各责任领导安排专人接访、梳理归纳群众问题和意见建议，建立清单，限时办理、反馈结果、定期销号。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4.每月活动结束5日内，各责任领导、责任人形成活动实施情况（包括活动内容、现场图片、取得成果）报办公室顾燕处，经审核后在永宁县政府门户网站“政府开放日”栏目、政务新媒体平台发布实施情况。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565A"/>
    <w:rsid w:val="696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缩进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2023-05-12T02:24:00Z</dcterms:created>
  <dc:creator>一帘风月闲</dc:creator>
  <cp:lastModifiedBy>一帘风月闲</cp:lastModifiedBy>
  <dcterms:modified xsi:type="dcterms:W3CDTF">2023-05-12T02:25:45Z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