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重大事故隐患专项排查整治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行动进展情况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调度表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beforeLines="10" w:after="59" w:afterLines="10" w:line="40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t>___________</w:t>
      </w:r>
      <w:r>
        <w:rPr>
          <w:rFonts w:hint="eastAsia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乡镇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（</w:t>
      </w:r>
      <w:r>
        <w:rPr>
          <w:rFonts w:hint="eastAsia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街道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、园区、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t>部门                  时间：2023年   月   日</w:t>
      </w:r>
    </w:p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80"/>
        <w:gridCol w:w="2871"/>
        <w:gridCol w:w="601"/>
        <w:gridCol w:w="483"/>
        <w:gridCol w:w="3147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87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企业自查发现的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6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31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部门检查发现的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部门检查发现重大事故隐患中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已完成整改的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0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政府挂牌督办的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重大事故隐患（个）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提请政府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挂牌督办重大事故隐患中已完成整改的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（个）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自查自改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进行抽查检查情况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87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部门抽查检查的企业总数（家）</w:t>
            </w:r>
          </w:p>
        </w:tc>
        <w:tc>
          <w:tcPr>
            <w:tcW w:w="6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314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企业主要负责人未按要求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亲自研究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排查整治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企业主要负责人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未带队检查（家）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企业未制定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分管负责人职责清单（家）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企业未依法建立安全管理机构和配足安全管理人员（家）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电焊等特种作业岗位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人员无证上岗作业（家）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外包外租安全管理混乱（家）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员工不熟悉逃生出口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（家）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0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87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帮扶指导重点企业（家次）</w:t>
            </w:r>
          </w:p>
        </w:tc>
        <w:tc>
          <w:tcPr>
            <w:tcW w:w="6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314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行政处罚（次，万元）</w:t>
            </w: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“一案双罚”（次）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移送司法机关（人）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0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责令停产整顿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曝光、约谈、联合惩戒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企业（家）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公布典型执法案例（个），其中危险作业罪案例（个）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责任倒查追责问责（人）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乡镇（街道）、园区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组织领导情况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8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eastAsia="zh-CN" w:bidi="ar"/>
              </w:rPr>
              <w:t>组织专题学习安全生产十五条硬措施（次）</w:t>
            </w:r>
          </w:p>
        </w:tc>
        <w:tc>
          <w:tcPr>
            <w:tcW w:w="6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1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主要负责同志分别专题研究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安全生产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（次）</w:t>
            </w: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负责同志现场督导检查（次）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  <w:t>到企业</w:t>
            </w:r>
            <w:r>
              <w:rPr>
                <w:rFonts w:hint="eastAsia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  <w:t>宣讲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次）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注：1.</w:t>
      </w:r>
      <w:r>
        <w:rPr>
          <w:rFonts w:hint="eastAsia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安委会办公室对专项排查整治工作进展情况进行月度调度。调度表自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t>5月份开始上报，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每月</w:t>
      </w:r>
      <w:r>
        <w:rPr>
          <w:rFonts w:hint="eastAsia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t>29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日前上报截至</w:t>
      </w:r>
      <w:r>
        <w:rPr>
          <w:rFonts w:hint="eastAsia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当日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eastAsia="zh-CN"/>
        </w:rPr>
        <w:t>的累计情况。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contextualSpacing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24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24"/>
          <w:szCs w:val="32"/>
          <w:u w:val="none"/>
          <w:lang w:val="en-US" w:eastAsia="zh-CN" w:bidi="ar-SA"/>
        </w:rPr>
        <w:t>调度表内容应围绕专项排查整治工作并对照方案具体要求如实填报。如电焊等人员无证上岗作业，既要通过现场检查发现问题，也要通过对企业动火等特种作业存单进行检查核实来发现问题；外包外租管理混乱，是指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24"/>
          <w:szCs w:val="32"/>
          <w:u w:val="none"/>
          <w:lang w:val="en" w:eastAsia="zh-CN" w:bidi="ar-SA"/>
        </w:rPr>
        <w:t>符合以下情形之一的：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2"/>
          <w:sz w:val="24"/>
          <w:szCs w:val="32"/>
          <w:u w:val="none"/>
          <w:lang w:val="en-US" w:eastAsia="zh-CN" w:bidi="ar-SA"/>
        </w:rPr>
        <w:t>承包承租方不具备安全生产条件、未取得相应资质，双方未签订安全生产协议，安全生产管理职责不清，未纳入本企业统一管理。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32"/>
          <w:u w:val="none"/>
          <w:lang w:val="en-US" w:eastAsia="zh-CN"/>
        </w:rPr>
        <w:sectPr>
          <w:pgSz w:w="11907" w:h="16840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mM2ZTVlNjM3MGU1ZGJhZDFjMmU3MTcyYmE3OTMifQ=="/>
  </w:docVars>
  <w:rsids>
    <w:rsidRoot w:val="6F746DE0"/>
    <w:rsid w:val="6F7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  <w:style w:type="paragraph" w:styleId="3">
    <w:name w:val="table of authorities"/>
    <w:next w:val="1"/>
    <w:qFormat/>
    <w:uiPriority w:val="99"/>
    <w:pPr>
      <w:widowControl w:val="0"/>
      <w:suppressAutoHyphens/>
      <w:bidi w:val="0"/>
      <w:ind w:left="20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2023-06-26T09:53:00Z</dcterms:created>
  <dc:creator>不负时光</dc:creator>
  <cp:lastModifiedBy>不负时光</cp:lastModifiedBy>
  <dcterms:modified xsi:type="dcterms:W3CDTF">2023-06-26T09:57:16Z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C42DA721EFB24F9BB5D5BA7473B105AF_11</vt:lpwstr>
  </property>
</Properties>
</file>