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微软雅黑" w:eastAsia="仿宋_GB2312" w:cs="宋体"/>
          <w:color w:val="333333"/>
          <w:kern w:val="0"/>
          <w:sz w:val="23"/>
          <w:szCs w:val="23"/>
        </w:rPr>
      </w:pPr>
      <w:bookmarkStart w:id="0" w:name="_GoBack"/>
      <w:r>
        <w:rPr>
          <w:rFonts w:hint="eastAsia" w:asciiTheme="majorEastAsia" w:hAnsiTheme="majorEastAsia" w:eastAsiaTheme="majorEastAsia" w:cstheme="majorEastAsia"/>
          <w:b/>
          <w:bCs/>
          <w:color w:val="333333"/>
          <w:kern w:val="0"/>
          <w:sz w:val="44"/>
          <w:szCs w:val="44"/>
        </w:rPr>
        <w:t>永宁县市场监管领域市场主体合规经营清单（第一版）</w:t>
      </w:r>
    </w:p>
    <w:bookmarkEnd w:id="0"/>
    <w:tbl>
      <w:tblPr>
        <w:tblStyle w:val="4"/>
        <w:tblW w:w="50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
        <w:gridCol w:w="726"/>
        <w:gridCol w:w="1335"/>
        <w:gridCol w:w="1720"/>
        <w:gridCol w:w="6425"/>
        <w:gridCol w:w="3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jc w:val="center"/>
              <w:rPr>
                <w:b/>
                <w:bCs/>
                <w:sz w:val="15"/>
                <w:szCs w:val="15"/>
              </w:rPr>
            </w:pPr>
            <w:r>
              <w:rPr>
                <w:rFonts w:hint="eastAsia"/>
                <w:b/>
                <w:bCs/>
                <w:sz w:val="15"/>
                <w:szCs w:val="15"/>
              </w:rPr>
              <w:t>序号</w:t>
            </w:r>
          </w:p>
        </w:tc>
        <w:tc>
          <w:tcPr>
            <w:tcW w:w="254" w:type="pct"/>
            <w:vAlign w:val="center"/>
          </w:tcPr>
          <w:p>
            <w:pPr>
              <w:jc w:val="center"/>
              <w:rPr>
                <w:b/>
                <w:bCs/>
                <w:sz w:val="15"/>
                <w:szCs w:val="15"/>
              </w:rPr>
            </w:pPr>
            <w:r>
              <w:rPr>
                <w:rFonts w:hint="eastAsia"/>
                <w:b/>
                <w:bCs/>
                <w:sz w:val="15"/>
                <w:szCs w:val="15"/>
              </w:rPr>
              <w:t>类别</w:t>
            </w:r>
          </w:p>
        </w:tc>
        <w:tc>
          <w:tcPr>
            <w:tcW w:w="469" w:type="pct"/>
            <w:vAlign w:val="center"/>
          </w:tcPr>
          <w:p>
            <w:pPr>
              <w:jc w:val="center"/>
              <w:rPr>
                <w:b/>
                <w:bCs/>
                <w:sz w:val="15"/>
                <w:szCs w:val="15"/>
              </w:rPr>
            </w:pPr>
            <w:r>
              <w:rPr>
                <w:rFonts w:hint="eastAsia" w:ascii="黑体" w:hAnsi="黑体" w:eastAsia="黑体"/>
                <w:b/>
                <w:bCs/>
                <w:color w:val="000000"/>
                <w:sz w:val="15"/>
                <w:szCs w:val="15"/>
              </w:rPr>
              <w:t>合规事项</w:t>
            </w:r>
          </w:p>
        </w:tc>
        <w:tc>
          <w:tcPr>
            <w:tcW w:w="604" w:type="pct"/>
            <w:vAlign w:val="center"/>
          </w:tcPr>
          <w:p>
            <w:pPr>
              <w:jc w:val="center"/>
              <w:rPr>
                <w:b/>
                <w:bCs/>
                <w:sz w:val="15"/>
                <w:szCs w:val="15"/>
              </w:rPr>
            </w:pPr>
            <w:r>
              <w:rPr>
                <w:rFonts w:hint="eastAsia" w:ascii="黑体" w:hAnsi="黑体" w:eastAsia="黑体"/>
                <w:b/>
                <w:bCs/>
                <w:color w:val="000000"/>
                <w:sz w:val="15"/>
                <w:szCs w:val="15"/>
              </w:rPr>
              <w:t>常见违法行为表现</w:t>
            </w:r>
          </w:p>
        </w:tc>
        <w:tc>
          <w:tcPr>
            <w:tcW w:w="2255" w:type="pct"/>
            <w:vAlign w:val="center"/>
          </w:tcPr>
          <w:p>
            <w:pPr>
              <w:jc w:val="center"/>
              <w:rPr>
                <w:b/>
                <w:bCs/>
                <w:sz w:val="15"/>
                <w:szCs w:val="15"/>
              </w:rPr>
            </w:pPr>
            <w:r>
              <w:rPr>
                <w:rFonts w:hint="eastAsia" w:ascii="黑体" w:hAnsi="黑体" w:eastAsia="黑体"/>
                <w:b/>
                <w:bCs/>
                <w:color w:val="000000"/>
                <w:sz w:val="15"/>
                <w:szCs w:val="15"/>
              </w:rPr>
              <w:t>法律法规依据及违法责任</w:t>
            </w:r>
          </w:p>
        </w:tc>
        <w:tc>
          <w:tcPr>
            <w:tcW w:w="1261" w:type="pct"/>
            <w:vAlign w:val="center"/>
          </w:tcPr>
          <w:p>
            <w:pPr>
              <w:jc w:val="center"/>
              <w:rPr>
                <w:b/>
                <w:bCs/>
                <w:sz w:val="15"/>
                <w:szCs w:val="15"/>
              </w:rPr>
            </w:pPr>
            <w:r>
              <w:rPr>
                <w:rFonts w:hint="eastAsia" w:ascii="黑体" w:hAnsi="黑体" w:eastAsia="黑体"/>
                <w:b/>
                <w:bCs/>
                <w:color w:val="000000"/>
                <w:sz w:val="15"/>
                <w:szCs w:val="15"/>
              </w:rPr>
              <w:t>合规经营建议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7" w:hRule="atLeast"/>
        </w:trPr>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1</w:t>
            </w:r>
          </w:p>
        </w:tc>
        <w:tc>
          <w:tcPr>
            <w:tcW w:w="254" w:type="pct"/>
            <w:vAlign w:val="center"/>
          </w:tcPr>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市场</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主体</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登记</w:t>
            </w:r>
          </w:p>
          <w:p>
            <w:pPr>
              <w:spacing w:line="200" w:lineRule="exact"/>
              <w:jc w:val="center"/>
              <w:rPr>
                <w:rFonts w:hint="eastAsia" w:asciiTheme="minorEastAsia" w:hAnsiTheme="minorEastAsia"/>
                <w:color w:val="000000"/>
                <w:sz w:val="15"/>
                <w:szCs w:val="15"/>
              </w:rPr>
            </w:pPr>
            <w:r>
              <w:rPr>
                <w:rFonts w:hint="eastAsia" w:cs="宋体" w:asciiTheme="minorEastAsia" w:hAnsiTheme="minorEastAsia"/>
                <w:color w:val="000000"/>
                <w:kern w:val="0"/>
                <w:sz w:val="15"/>
                <w:szCs w:val="15"/>
              </w:rPr>
              <w:t>行为</w:t>
            </w:r>
          </w:p>
        </w:tc>
        <w:tc>
          <w:tcPr>
            <w:tcW w:w="469" w:type="pct"/>
            <w:vAlign w:val="center"/>
          </w:tcPr>
          <w:p>
            <w:pPr>
              <w:widowControl/>
              <w:spacing w:line="200" w:lineRule="exact"/>
              <w:jc w:val="left"/>
              <w:rPr>
                <w:rFonts w:asciiTheme="minorEastAsia" w:hAnsiTheme="minorEastAsia"/>
                <w:sz w:val="15"/>
                <w:szCs w:val="15"/>
              </w:rPr>
            </w:pPr>
            <w:r>
              <w:rPr>
                <w:rFonts w:hint="eastAsia" w:cs="宋体" w:asciiTheme="minorEastAsia" w:hAnsiTheme="minorEastAsia"/>
                <w:color w:val="000000"/>
                <w:kern w:val="0"/>
                <w:sz w:val="15"/>
                <w:szCs w:val="15"/>
              </w:rPr>
              <w:t>市场主体办理 登记提交材料真实有效</w:t>
            </w:r>
          </w:p>
        </w:tc>
        <w:tc>
          <w:tcPr>
            <w:tcW w:w="604" w:type="pct"/>
            <w:vAlign w:val="center"/>
          </w:tcPr>
          <w:p>
            <w:pPr>
              <w:widowControl/>
              <w:spacing w:line="200" w:lineRule="exact"/>
              <w:jc w:val="left"/>
              <w:rPr>
                <w:rFonts w:asciiTheme="minorEastAsia" w:hAnsiTheme="minorEastAsia"/>
                <w:sz w:val="15"/>
                <w:szCs w:val="15"/>
              </w:rPr>
            </w:pPr>
            <w:r>
              <w:rPr>
                <w:rFonts w:hint="eastAsia" w:cs="宋体" w:asciiTheme="minorEastAsia" w:hAnsiTheme="minorEastAsia"/>
                <w:color w:val="000000"/>
                <w:kern w:val="0"/>
                <w:sz w:val="15"/>
                <w:szCs w:val="15"/>
              </w:rPr>
              <w:t>市场主体提交虚假材料骗取登记</w:t>
            </w:r>
          </w:p>
        </w:tc>
        <w:tc>
          <w:tcPr>
            <w:tcW w:w="2255" w:type="pct"/>
            <w:vAlign w:val="center"/>
          </w:tcPr>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1.《中华人民共和国市场主体登记管理条例 》第四十四条</w:t>
            </w:r>
            <w:r>
              <w:rPr>
                <w:rFonts w:hint="eastAsia" w:cs="宋体" w:asciiTheme="minorEastAsia" w:hAnsiTheme="minorEastAsia"/>
                <w:color w:val="000000"/>
                <w:kern w:val="0"/>
                <w:sz w:val="15"/>
                <w:szCs w:val="15"/>
                <w:lang w:eastAsia="zh-CN"/>
              </w:rPr>
              <w:t>：</w:t>
            </w:r>
            <w:r>
              <w:rPr>
                <w:rFonts w:hint="eastAsia" w:cs="宋体" w:asciiTheme="minorEastAsia" w:hAnsiTheme="minorEastAsia"/>
                <w:color w:val="000000"/>
                <w:kern w:val="0"/>
                <w:sz w:val="15"/>
                <w:szCs w:val="15"/>
              </w:rPr>
              <w:t>提交虚假材料或者采取其他欺诈手段隐瞒重要事实取得市场主体登记的 ，由登记机关责令改正 ，没收违法所得，并处5万元以上20万元以下的罚款 ；情节严重的，处20万元以上100万元以下的罚款，吊销营业执照 。第五十二条 法律、行政法规对市场主体登记管理违法行为处罚另有规定的 ，从其规定</w:t>
            </w:r>
            <w:r>
              <w:rPr>
                <w:rFonts w:hint="eastAsia" w:cs="宋体" w:asciiTheme="minorEastAsia" w:hAnsiTheme="minorEastAsia"/>
                <w:color w:val="000000"/>
                <w:kern w:val="0"/>
                <w:sz w:val="15"/>
                <w:szCs w:val="15"/>
                <w:lang w:eastAsia="zh-CN"/>
              </w:rPr>
              <w:t>。</w:t>
            </w:r>
            <w:r>
              <w:rPr>
                <w:rFonts w:hint="eastAsia" w:cs="宋体" w:asciiTheme="minorEastAsia" w:hAnsiTheme="minorEastAsia"/>
                <w:color w:val="000000"/>
                <w:kern w:val="0"/>
                <w:sz w:val="15"/>
                <w:szCs w:val="15"/>
              </w:rPr>
              <w:t xml:space="preserve"> </w:t>
            </w:r>
          </w:p>
          <w:p>
            <w:pPr>
              <w:widowControl/>
              <w:spacing w:line="200" w:lineRule="exact"/>
              <w:jc w:val="left"/>
              <w:rPr>
                <w:rFonts w:hint="eastAsia" w:asciiTheme="minorEastAsia" w:hAnsiTheme="minorEastAsia" w:eastAsiaTheme="minorEastAsia"/>
                <w:sz w:val="15"/>
                <w:szCs w:val="15"/>
                <w:lang w:eastAsia="zh-CN"/>
              </w:rPr>
            </w:pPr>
            <w:r>
              <w:rPr>
                <w:rFonts w:hint="eastAsia" w:cs="宋体" w:asciiTheme="minorEastAsia" w:hAnsiTheme="minorEastAsia"/>
                <w:color w:val="000000"/>
                <w:kern w:val="0"/>
                <w:sz w:val="15"/>
                <w:szCs w:val="15"/>
              </w:rPr>
              <w:t>2.《中华人民共和国市场主体登记管理条例实施细则 》第七十一条</w:t>
            </w:r>
            <w:r>
              <w:rPr>
                <w:rFonts w:hint="eastAsia" w:cs="宋体" w:asciiTheme="minorEastAsia" w:hAnsiTheme="minorEastAsia"/>
                <w:color w:val="000000"/>
                <w:kern w:val="0"/>
                <w:sz w:val="15"/>
                <w:szCs w:val="15"/>
                <w:lang w:eastAsia="zh-CN"/>
              </w:rPr>
              <w:t>：</w:t>
            </w:r>
            <w:r>
              <w:rPr>
                <w:rFonts w:hint="eastAsia" w:cs="宋体" w:asciiTheme="minorEastAsia" w:hAnsiTheme="minorEastAsia"/>
                <w:color w:val="000000"/>
                <w:kern w:val="0"/>
                <w:sz w:val="15"/>
                <w:szCs w:val="15"/>
              </w:rPr>
              <w:t>提交虚假材料或者采取其他欺诈手段隐瞒重要事实取得市场主体登记的 ，由登记机关依法责令改正 ，没收违法所得 ，并处5万元以上20万元以下的罚款 ；情节严重的，处20万元以上100万元以下的罚款 ，吊销营业执照 。明知或者应当知道申请人提交虚假材料或者采取其他欺诈手段隐瞒重要事实进行市场主体登记，仍接受委托代为办理 ，或者协助其进行虚假登记的 ，由登记机关没收违法所得，处10万元以下的罚款 。虚假市场主体登记的直接责任人自市场主体登记被撤销之日起 3年内不得再次申请市场主体登记。登记机关应当通过国家企业信用信息公示系统予以公示</w:t>
            </w:r>
            <w:r>
              <w:rPr>
                <w:rFonts w:hint="eastAsia" w:cs="宋体" w:asciiTheme="minorEastAsia" w:hAnsiTheme="minorEastAsia"/>
                <w:color w:val="000000"/>
                <w:kern w:val="0"/>
                <w:sz w:val="15"/>
                <w:szCs w:val="15"/>
                <w:lang w:eastAsia="zh-CN"/>
              </w:rPr>
              <w:t>。</w:t>
            </w:r>
          </w:p>
        </w:tc>
        <w:tc>
          <w:tcPr>
            <w:tcW w:w="1261" w:type="pct"/>
            <w:vAlign w:val="center"/>
          </w:tcPr>
          <w:p>
            <w:pPr>
              <w:widowControl/>
              <w:spacing w:line="200" w:lineRule="exact"/>
              <w:jc w:val="left"/>
              <w:rPr>
                <w:rFonts w:asciiTheme="minorEastAsia" w:hAnsiTheme="minorEastAsia"/>
                <w:sz w:val="15"/>
                <w:szCs w:val="15"/>
              </w:rPr>
            </w:pPr>
            <w:r>
              <w:rPr>
                <w:rFonts w:hint="eastAsia" w:cs="宋体" w:asciiTheme="minorEastAsia" w:hAnsiTheme="minorEastAsia"/>
                <w:color w:val="000000"/>
                <w:kern w:val="0"/>
                <w:sz w:val="15"/>
                <w:szCs w:val="15"/>
              </w:rPr>
              <w:t>市场主体到登记机关办理登记时 ，应提交真实有效的材料，诚实守信。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2</w:t>
            </w:r>
          </w:p>
        </w:tc>
        <w:tc>
          <w:tcPr>
            <w:tcW w:w="254" w:type="pct"/>
            <w:vAlign w:val="center"/>
          </w:tcPr>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市场</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主体</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登记</w:t>
            </w:r>
          </w:p>
          <w:p>
            <w:pPr>
              <w:spacing w:line="200" w:lineRule="exact"/>
              <w:jc w:val="center"/>
              <w:rPr>
                <w:rFonts w:asciiTheme="minorEastAsia" w:hAnsiTheme="minorEastAsia"/>
                <w:sz w:val="15"/>
                <w:szCs w:val="15"/>
              </w:rPr>
            </w:pPr>
            <w:r>
              <w:rPr>
                <w:rFonts w:hint="eastAsia" w:cs="宋体" w:asciiTheme="minorEastAsia" w:hAnsiTheme="minorEastAsia"/>
                <w:color w:val="000000"/>
                <w:kern w:val="0"/>
                <w:sz w:val="15"/>
                <w:szCs w:val="15"/>
              </w:rPr>
              <w:t>行为</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市场主体登记事项与实际情况相一致</w:t>
            </w:r>
          </w:p>
        </w:tc>
        <w:tc>
          <w:tcPr>
            <w:tcW w:w="604" w:type="pct"/>
            <w:vAlign w:val="center"/>
          </w:tcPr>
          <w:p>
            <w:pPr>
              <w:widowControl/>
              <w:spacing w:line="200" w:lineRule="exact"/>
              <w:jc w:val="left"/>
              <w:rPr>
                <w:rFonts w:hint="eastAsia"/>
                <w:color w:val="000000"/>
                <w:sz w:val="15"/>
                <w:szCs w:val="15"/>
              </w:rPr>
            </w:pPr>
            <w:r>
              <w:rPr>
                <w:rFonts w:hint="eastAsia" w:ascii="宋体" w:hAnsi="宋体" w:eastAsia="宋体" w:cs="宋体"/>
                <w:color w:val="000000"/>
                <w:kern w:val="0"/>
                <w:sz w:val="15"/>
                <w:szCs w:val="15"/>
              </w:rPr>
              <w:t>市场主体登记事项发生变化，未按规定办理变更登记。</w:t>
            </w:r>
          </w:p>
        </w:tc>
        <w:tc>
          <w:tcPr>
            <w:tcW w:w="2255"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1.《中华人民共和国市场主体登记管理条例 》第四十六条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市场主体未依照本条例办理变更登记的 ，由登记机关责令改正 ；拒不改正的，处1万元以上10万元以下的罚款 ；情节严重的 ，吊销营业执照 。第五十二条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 xml:space="preserve">法律、行政法规对市场主体登记管理违法行为处罚另有规定的 ，从其规定。 </w:t>
            </w:r>
          </w:p>
          <w:p>
            <w:pPr>
              <w:widowControl/>
              <w:spacing w:line="200" w:lineRule="exact"/>
              <w:jc w:val="left"/>
              <w:rPr>
                <w:sz w:val="15"/>
                <w:szCs w:val="15"/>
              </w:rPr>
            </w:pPr>
            <w:r>
              <w:rPr>
                <w:rFonts w:hint="eastAsia" w:ascii="宋体" w:hAnsi="宋体" w:eastAsia="宋体" w:cs="宋体"/>
                <w:color w:val="000000"/>
                <w:kern w:val="0"/>
                <w:sz w:val="15"/>
                <w:szCs w:val="15"/>
              </w:rPr>
              <w:t>2.《企业经营异常名录管理暂行办法 》第九条：工商行政管理部门在依法履职过程中通过登记的住所或者经营场所无法与企业取得联系的 ，应当自查实之日起 10个工作日内作出将其列入经营异常名录的决定 ，并予以公示 。</w:t>
            </w:r>
          </w:p>
        </w:tc>
        <w:tc>
          <w:tcPr>
            <w:tcW w:w="1261"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1.市场主体登记事项发生变更的应及时向登记机关申请变更登记 ； </w:t>
            </w:r>
          </w:p>
          <w:p>
            <w:pPr>
              <w:widowControl/>
              <w:spacing w:line="200" w:lineRule="exact"/>
              <w:jc w:val="left"/>
              <w:rPr>
                <w:sz w:val="15"/>
                <w:szCs w:val="15"/>
              </w:rPr>
            </w:pPr>
            <w:r>
              <w:rPr>
                <w:rFonts w:hint="eastAsia" w:ascii="宋体" w:hAnsi="宋体" w:eastAsia="宋体" w:cs="宋体"/>
                <w:color w:val="000000"/>
                <w:kern w:val="0"/>
                <w:sz w:val="15"/>
                <w:szCs w:val="15"/>
              </w:rPr>
              <w:t>2.在登记机关作出责令改正决定后 ，应在规定期限内办理变更登记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3</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信息</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公示</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行为</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市场主体领取 营业执照后方 可从事经营活动</w:t>
            </w:r>
          </w:p>
        </w:tc>
        <w:tc>
          <w:tcPr>
            <w:tcW w:w="604"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市场主体在未取得营业执照的情况下，从事经营活动。</w:t>
            </w:r>
          </w:p>
        </w:tc>
        <w:tc>
          <w:tcPr>
            <w:tcW w:w="2255" w:type="pct"/>
            <w:vAlign w:val="center"/>
          </w:tcPr>
          <w:p>
            <w:pPr>
              <w:widowControl/>
              <w:spacing w:line="200" w:lineRule="exact"/>
              <w:jc w:val="left"/>
              <w:rPr>
                <w:rFonts w:hint="eastAsia" w:ascii="宋体" w:hAnsi="宋体" w:eastAsia="宋体" w:cs="宋体"/>
                <w:color w:val="000000"/>
                <w:kern w:val="0"/>
                <w:sz w:val="15"/>
                <w:szCs w:val="15"/>
                <w:lang w:eastAsia="zh-CN"/>
              </w:rPr>
            </w:pPr>
            <w:r>
              <w:rPr>
                <w:rFonts w:hint="eastAsia" w:ascii="宋体" w:hAnsi="宋体" w:eastAsia="宋体" w:cs="宋体"/>
                <w:color w:val="000000"/>
                <w:kern w:val="0"/>
                <w:sz w:val="15"/>
                <w:szCs w:val="15"/>
              </w:rPr>
              <w:t>1.《中华人民共和国市场主体登记管理条例 》第四十三条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未经设立登记从事经营活动的，由登记机关责令改正 ，没收违法所得 ；拒不改正的，处1万元以上10万元以下的罚款；情节严重的，依法责令关闭停业 ，并处10万元以上50万元以下的罚款 。第五十二条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法律、行政法规对市场主体登记管理违法行为处罚另有规定的 ，从其规定</w:t>
            </w:r>
            <w:r>
              <w:rPr>
                <w:rFonts w:hint="eastAsia" w:ascii="宋体" w:hAnsi="宋体" w:eastAsia="宋体" w:cs="宋体"/>
                <w:color w:val="000000"/>
                <w:kern w:val="0"/>
                <w:sz w:val="15"/>
                <w:szCs w:val="15"/>
                <w:lang w:eastAsia="zh-CN"/>
              </w:rPr>
              <w:t>。</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2.《中华人民共和国市场主体登记管理条例实施细则 》第六十八条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未经设立登记从事一般经营活动的 ,由登记机关责令改正 ,没收违法所得 ;拒不改正的,处1万元以上10万元以下的罚款 ;情节严重的,依法责令关闭停业 ,并处10万元以上50万元以下的罚款 。</w:t>
            </w:r>
          </w:p>
        </w:tc>
        <w:tc>
          <w:tcPr>
            <w:tcW w:w="1261"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市场主体从事经营活动前 ，应主动向登记机关办理设立登记 ，领取营业执照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4</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信息</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公示</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行为</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市场主体应当 按规定日期报 送上一年度年度报告，并向社会公示。</w:t>
            </w:r>
          </w:p>
        </w:tc>
        <w:tc>
          <w:tcPr>
            <w:tcW w:w="604"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1.市场主体未在每年1月1日至6月30日,通过国家企业信用信息公示系统向市场监管部门报送上一年度年度报告,并向社会公示；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2.企业公示信息隐瞒真实情况、弄虚作假。</w:t>
            </w:r>
          </w:p>
        </w:tc>
        <w:tc>
          <w:tcPr>
            <w:tcW w:w="2255" w:type="pct"/>
            <w:vAlign w:val="center"/>
          </w:tcPr>
          <w:p>
            <w:pPr>
              <w:widowControl/>
              <w:spacing w:line="200" w:lineRule="exact"/>
              <w:jc w:val="left"/>
              <w:rPr>
                <w:rFonts w:hint="eastAsia" w:ascii="宋体" w:hAnsi="宋体" w:eastAsia="宋体" w:cs="宋体"/>
                <w:kern w:val="0"/>
                <w:sz w:val="15"/>
                <w:szCs w:val="15"/>
                <w:lang w:eastAsia="zh-CN"/>
              </w:rPr>
            </w:pPr>
            <w:r>
              <w:rPr>
                <w:rFonts w:hint="eastAsia" w:ascii="宋体" w:hAnsi="宋体" w:eastAsia="宋体" w:cs="宋体"/>
                <w:color w:val="000000"/>
                <w:kern w:val="0"/>
                <w:sz w:val="15"/>
                <w:szCs w:val="15"/>
              </w:rPr>
              <w:t>1.《企业信息公示暂行条例 》第八条第一款 ：企业应当于每年 1月1日至6月30日，通过企业信用信息公示系统向工商行政管理部门报送上一年度年度报告 ，并向社会公示</w:t>
            </w:r>
            <w:r>
              <w:rPr>
                <w:rFonts w:hint="eastAsia" w:ascii="宋体" w:hAnsi="宋体" w:eastAsia="宋体" w:cs="宋体"/>
                <w:color w:val="000000"/>
                <w:kern w:val="0"/>
                <w:sz w:val="15"/>
                <w:szCs w:val="15"/>
                <w:lang w:eastAsia="zh-CN"/>
              </w:rPr>
              <w:t>。</w:t>
            </w:r>
          </w:p>
          <w:p>
            <w:pPr>
              <w:widowControl/>
              <w:spacing w:line="200" w:lineRule="exact"/>
              <w:jc w:val="left"/>
              <w:rPr>
                <w:rFonts w:hint="eastAsia" w:ascii="宋体" w:hAnsi="宋体" w:eastAsia="宋体" w:cs="宋体"/>
                <w:color w:val="000000"/>
                <w:kern w:val="0"/>
                <w:sz w:val="15"/>
                <w:szCs w:val="15"/>
                <w:lang w:eastAsia="zh-CN"/>
              </w:rPr>
            </w:pPr>
            <w:r>
              <w:rPr>
                <w:rFonts w:hint="eastAsia" w:ascii="宋体" w:hAnsi="宋体" w:eastAsia="宋体" w:cs="宋体"/>
                <w:color w:val="000000"/>
                <w:kern w:val="0"/>
                <w:sz w:val="15"/>
                <w:szCs w:val="15"/>
              </w:rPr>
              <w:t>2.《企业经营异常名录管理暂行办法 》第六条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企业未依照《企业信息公示暂行条例》第八条规定通过企业信用信息公示系统报送上一年度年度报告并向社会公示的 ，工商行政管理部门应当在当年年度报告公示结束之日起 10个工作日内作出将其列入经营异常名录的决定 ，并予以公示；第八条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工商行政管理部门依法开展抽查或者根据举报进行核查查实企业公示信息隐瞒真实情况、弄虚作假的，应当自查实之日起 10个工作日内作出将其列入经营异常名录的决定，并予以公示</w:t>
            </w:r>
            <w:r>
              <w:rPr>
                <w:rFonts w:hint="eastAsia" w:ascii="宋体" w:hAnsi="宋体" w:eastAsia="宋体" w:cs="宋体"/>
                <w:color w:val="000000"/>
                <w:kern w:val="0"/>
                <w:sz w:val="15"/>
                <w:szCs w:val="15"/>
                <w:lang w:eastAsia="zh-CN"/>
              </w:rPr>
              <w:t>。</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 xml:space="preserve"> 3.《中华人民共和国市场主体登记管理条例实施细则 》第七十条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市场主体未按照法律、行政法规规定的期限公示或者报送年度报告的 ,由登记机关列入经营异常名录 ,可以处1万元以下的罚款 。</w:t>
            </w:r>
          </w:p>
        </w:tc>
        <w:tc>
          <w:tcPr>
            <w:tcW w:w="1261"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1.市场主体应当于每年 1月1日至6月30日,通过国家企业信用信息公示系统报送上一年度年度报告,并向社会公示 ；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2.市场主体未按时报送年度报告的 ，应当及时补报相关年度报告 。并向登记的市场监管部门申请信用修复，核实已公示相关年度报告后 ，予以移出经营异常名录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5</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信息</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公示</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行为</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市场主体应当自相关信息形成之日起20个工作日内通过国家企业信用信息公示系统向社会公示</w:t>
            </w:r>
          </w:p>
        </w:tc>
        <w:tc>
          <w:tcPr>
            <w:tcW w:w="604"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企业发起人认缴和实缴的出资额、出资时间、出资方式发生变化 ，未在20个工作日内履行公示义务 。</w:t>
            </w:r>
          </w:p>
        </w:tc>
        <w:tc>
          <w:tcPr>
            <w:tcW w:w="2255"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《企业信息公示暂行条例 》第十条：企业应当自下列信息形成之日起 20个工作日内通过企业信用信息公示系统向社会公示：(一)有限责任公司股东或者股份有限公司发起人认缴和实缴的出资额 、出资时间、出资方式等信息 ；(二)有限责任公司股东股权转让等股权变更信息 ；(三)行政许可取得 、变更、延续信息；(四)知识产权出质登记信息 ；(五)受到行政处罚的信息 ； </w:t>
            </w:r>
          </w:p>
          <w:p>
            <w:pPr>
              <w:widowControl/>
              <w:spacing w:line="20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(六)其他依法应当公示的信息 。工商行政管理部门发现企业未依照前款规定履行公示义务的 ，应当责令其限期履行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《企业经营异常名录管理暂行办法 》第七条：工商行政管理部门应当书面责令其在 10日内履行公示义务 。企业未在责令的期限内公示信息的 ，工商行政管理部门应当在责令的期限届满之日起 10个工作日内作出将其列入经营异常名录的决定 ，并予以公示。</w:t>
            </w:r>
          </w:p>
        </w:tc>
        <w:tc>
          <w:tcPr>
            <w:tcW w:w="1261"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市场主体应当及时公示变更股权或注册资本的相关信息。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6</w:t>
            </w:r>
          </w:p>
        </w:tc>
        <w:tc>
          <w:tcPr>
            <w:tcW w:w="254" w:type="pct"/>
            <w:vAlign w:val="center"/>
          </w:tcPr>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特种</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设备</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经营</w:t>
            </w:r>
          </w:p>
          <w:p>
            <w:pPr>
              <w:spacing w:line="200" w:lineRule="exact"/>
              <w:jc w:val="center"/>
              <w:rPr>
                <w:rFonts w:asciiTheme="minorEastAsia" w:hAnsiTheme="minorEastAsia"/>
                <w:sz w:val="15"/>
                <w:szCs w:val="15"/>
              </w:rPr>
            </w:pPr>
            <w:r>
              <w:rPr>
                <w:rFonts w:hint="eastAsia" w:cs="宋体" w:asciiTheme="minorEastAsia" w:hAnsiTheme="minorEastAsia"/>
                <w:color w:val="000000"/>
                <w:kern w:val="0"/>
                <w:sz w:val="15"/>
                <w:szCs w:val="15"/>
              </w:rPr>
              <w:t>行为</w:t>
            </w:r>
          </w:p>
        </w:tc>
        <w:tc>
          <w:tcPr>
            <w:tcW w:w="469" w:type="pct"/>
            <w:vAlign w:val="center"/>
          </w:tcPr>
          <w:p>
            <w:pPr>
              <w:widowControl/>
              <w:spacing w:line="200" w:lineRule="exact"/>
              <w:jc w:val="left"/>
              <w:rPr>
                <w:rFonts w:asciiTheme="minorEastAsia" w:hAnsiTheme="minorEastAsia"/>
                <w:sz w:val="15"/>
                <w:szCs w:val="15"/>
              </w:rPr>
            </w:pPr>
            <w:r>
              <w:rPr>
                <w:rFonts w:hint="eastAsia" w:cs="宋体" w:asciiTheme="minorEastAsia" w:hAnsiTheme="minorEastAsia"/>
                <w:color w:val="000000"/>
                <w:kern w:val="0"/>
                <w:sz w:val="15"/>
                <w:szCs w:val="15"/>
              </w:rPr>
              <w:t>特种设备使用 单位应当依法办理使用登记</w:t>
            </w:r>
          </w:p>
        </w:tc>
        <w:tc>
          <w:tcPr>
            <w:tcW w:w="604" w:type="pct"/>
            <w:vAlign w:val="center"/>
          </w:tcPr>
          <w:p>
            <w:pPr>
              <w:widowControl/>
              <w:spacing w:line="200" w:lineRule="exact"/>
              <w:jc w:val="left"/>
              <w:rPr>
                <w:rFonts w:asciiTheme="minorEastAsia" w:hAnsiTheme="minorEastAsia"/>
                <w:sz w:val="15"/>
                <w:szCs w:val="15"/>
              </w:rPr>
            </w:pPr>
            <w:r>
              <w:rPr>
                <w:rFonts w:hint="eastAsia" w:cs="宋体" w:asciiTheme="minorEastAsia" w:hAnsiTheme="minorEastAsia"/>
                <w:color w:val="000000"/>
                <w:kern w:val="0"/>
                <w:sz w:val="15"/>
                <w:szCs w:val="15"/>
              </w:rPr>
              <w:t>特种设备使用单位未向特种设备使用登记机关申请办理使用登记 。如电梯在投入使用后30日后仍未办理使用登记，未取得使用登记证书。</w:t>
            </w:r>
          </w:p>
        </w:tc>
        <w:tc>
          <w:tcPr>
            <w:tcW w:w="2255" w:type="pct"/>
            <w:vAlign w:val="center"/>
          </w:tcPr>
          <w:p>
            <w:pPr>
              <w:widowControl/>
              <w:spacing w:line="200" w:lineRule="exact"/>
              <w:jc w:val="left"/>
              <w:rPr>
                <w:rFonts w:hint="eastAsia" w:cs="宋体" w:asciiTheme="minorEastAsia" w:hAnsiTheme="minorEastAsia"/>
                <w:color w:val="000000"/>
                <w:kern w:val="0"/>
                <w:sz w:val="15"/>
                <w:szCs w:val="15"/>
              </w:rPr>
            </w:pPr>
            <w:r>
              <w:rPr>
                <w:rFonts w:hint="eastAsia" w:cs="宋体" w:asciiTheme="minorEastAsia" w:hAnsiTheme="minorEastAsia"/>
                <w:color w:val="000000"/>
                <w:kern w:val="0"/>
                <w:sz w:val="15"/>
                <w:szCs w:val="15"/>
              </w:rPr>
              <w:t xml:space="preserve">1.《中华人民共和国特种设备安全法 》第三十三条：特种设备使用单位应当在特种设备投入使用前或者投入使用后三十日内 ，向负责特种设备安全监督管理的部门办理使用登记，取得使用登记证书 。登记标志应当置于该特种设备的显著位置 </w:t>
            </w:r>
            <w:r>
              <w:rPr>
                <w:rFonts w:hint="eastAsia" w:cs="宋体" w:asciiTheme="minorEastAsia" w:hAnsiTheme="minorEastAsia"/>
                <w:color w:val="000000"/>
                <w:kern w:val="0"/>
                <w:sz w:val="15"/>
                <w:szCs w:val="15"/>
                <w:lang w:eastAsia="zh-CN"/>
              </w:rPr>
              <w:t>。</w:t>
            </w:r>
            <w:r>
              <w:rPr>
                <w:rFonts w:hint="eastAsia" w:cs="宋体" w:asciiTheme="minorEastAsia" w:hAnsiTheme="minorEastAsia"/>
                <w:color w:val="000000"/>
                <w:kern w:val="0"/>
                <w:sz w:val="15"/>
                <w:szCs w:val="15"/>
              </w:rPr>
              <w:t xml:space="preserve"> </w:t>
            </w:r>
          </w:p>
          <w:p>
            <w:pPr>
              <w:widowControl/>
              <w:spacing w:line="200" w:lineRule="exact"/>
              <w:jc w:val="left"/>
              <w:rPr>
                <w:rFonts w:asciiTheme="minorEastAsia" w:hAnsiTheme="minorEastAsia"/>
                <w:sz w:val="15"/>
                <w:szCs w:val="15"/>
              </w:rPr>
            </w:pPr>
            <w:r>
              <w:rPr>
                <w:rFonts w:hint="eastAsia" w:cs="宋体" w:asciiTheme="minorEastAsia" w:hAnsiTheme="minorEastAsia"/>
                <w:color w:val="000000"/>
                <w:kern w:val="0"/>
                <w:sz w:val="15"/>
                <w:szCs w:val="15"/>
              </w:rPr>
              <w:t>2.《自治区党委办公厅人民政府办公厅印发 〈关于城镇燃气安全提升行动的方案 〉等37个安全生产专项文件的通知 》（宁党办〔2023〕46号）。</w:t>
            </w:r>
          </w:p>
        </w:tc>
        <w:tc>
          <w:tcPr>
            <w:tcW w:w="1261" w:type="pct"/>
            <w:vAlign w:val="center"/>
          </w:tcPr>
          <w:p>
            <w:pPr>
              <w:widowControl/>
              <w:spacing w:line="200" w:lineRule="exact"/>
              <w:jc w:val="left"/>
              <w:rPr>
                <w:rFonts w:asciiTheme="minorEastAsia" w:hAnsiTheme="minorEastAsia"/>
                <w:sz w:val="15"/>
                <w:szCs w:val="15"/>
              </w:rPr>
            </w:pPr>
            <w:r>
              <w:rPr>
                <w:rFonts w:hint="eastAsia" w:cs="宋体" w:asciiTheme="minorEastAsia" w:hAnsiTheme="minorEastAsia"/>
                <w:color w:val="000000"/>
                <w:kern w:val="0"/>
                <w:sz w:val="15"/>
                <w:szCs w:val="15"/>
              </w:rPr>
              <w:t>特种设备使用单位应当在特种设备投入使用前或者投入使用后三十日内 ，向所在地区级市场监督管理部门或行政审批部门申请办理使用登记 ，领取《特种设备使用登记证 》，设备注销时交回使用登记证。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7</w:t>
            </w:r>
          </w:p>
        </w:tc>
        <w:tc>
          <w:tcPr>
            <w:tcW w:w="254" w:type="pct"/>
            <w:vAlign w:val="center"/>
          </w:tcPr>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特种</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设备</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经营</w:t>
            </w:r>
          </w:p>
          <w:p>
            <w:pPr>
              <w:spacing w:line="200" w:lineRule="exact"/>
              <w:jc w:val="center"/>
              <w:rPr>
                <w:rFonts w:asciiTheme="minorEastAsia" w:hAnsiTheme="minorEastAsia"/>
                <w:sz w:val="15"/>
                <w:szCs w:val="15"/>
              </w:rPr>
            </w:pPr>
            <w:r>
              <w:rPr>
                <w:rFonts w:hint="eastAsia" w:cs="宋体" w:asciiTheme="minorEastAsia" w:hAnsiTheme="minorEastAsia"/>
                <w:color w:val="000000"/>
                <w:kern w:val="0"/>
                <w:sz w:val="15"/>
                <w:szCs w:val="15"/>
              </w:rPr>
              <w:t>行为</w:t>
            </w:r>
          </w:p>
        </w:tc>
        <w:tc>
          <w:tcPr>
            <w:tcW w:w="469" w:type="pct"/>
            <w:vAlign w:val="center"/>
          </w:tcPr>
          <w:p>
            <w:pPr>
              <w:widowControl/>
              <w:spacing w:line="200" w:lineRule="exact"/>
              <w:jc w:val="left"/>
              <w:rPr>
                <w:rFonts w:asciiTheme="minorEastAsia" w:hAnsiTheme="minorEastAsia"/>
                <w:sz w:val="15"/>
                <w:szCs w:val="15"/>
              </w:rPr>
            </w:pPr>
            <w:r>
              <w:rPr>
                <w:rFonts w:hint="eastAsia" w:cs="宋体" w:asciiTheme="minorEastAsia" w:hAnsiTheme="minorEastAsia"/>
                <w:color w:val="000000"/>
                <w:kern w:val="0"/>
                <w:sz w:val="15"/>
                <w:szCs w:val="15"/>
              </w:rPr>
              <w:t>特种设备使用单位应当建立齐全的设备档案</w:t>
            </w:r>
          </w:p>
        </w:tc>
        <w:tc>
          <w:tcPr>
            <w:tcW w:w="604" w:type="pct"/>
            <w:vAlign w:val="center"/>
          </w:tcPr>
          <w:p>
            <w:pPr>
              <w:widowControl/>
              <w:spacing w:line="200" w:lineRule="exact"/>
              <w:jc w:val="left"/>
              <w:rPr>
                <w:rFonts w:asciiTheme="minorEastAsia" w:hAnsiTheme="minorEastAsia"/>
                <w:sz w:val="15"/>
                <w:szCs w:val="15"/>
              </w:rPr>
            </w:pPr>
            <w:r>
              <w:rPr>
                <w:rFonts w:hint="eastAsia" w:cs="宋体" w:asciiTheme="minorEastAsia" w:hAnsiTheme="minorEastAsia"/>
                <w:color w:val="000000"/>
                <w:kern w:val="0"/>
                <w:sz w:val="15"/>
                <w:szCs w:val="15"/>
              </w:rPr>
              <w:t>特种设备使用单位未按规定建立安全技术档案或档案不齐全。</w:t>
            </w:r>
          </w:p>
        </w:tc>
        <w:tc>
          <w:tcPr>
            <w:tcW w:w="2255" w:type="pct"/>
            <w:vAlign w:val="center"/>
          </w:tcPr>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1.《中华人民共和国特种设备安全法 》第八十三条</w:t>
            </w:r>
            <w:r>
              <w:rPr>
                <w:rFonts w:hint="eastAsia" w:cs="宋体" w:asciiTheme="minorEastAsia" w:hAnsiTheme="minorEastAsia"/>
                <w:color w:val="000000"/>
                <w:kern w:val="0"/>
                <w:sz w:val="15"/>
                <w:szCs w:val="15"/>
                <w:lang w:eastAsia="zh-CN"/>
              </w:rPr>
              <w:t>：</w:t>
            </w:r>
            <w:r>
              <w:rPr>
                <w:rFonts w:hint="eastAsia" w:cs="宋体" w:asciiTheme="minorEastAsia" w:hAnsiTheme="minorEastAsia"/>
                <w:color w:val="000000"/>
                <w:kern w:val="0"/>
                <w:sz w:val="15"/>
                <w:szCs w:val="15"/>
              </w:rPr>
              <w:t>违反本法规定 ，特种设备使用单位有下列行为之一的 ，责令限期改正 ；逾期未改正的 ，责令停止使用有关特种设备 ，处一万元以上十万元以下罚款 ：（二）未建立特种设备安全技术档案或者安全技术档案不符合规定要求 ，或者未依法设置使用登记标志 、定期检验标志的</w:t>
            </w:r>
            <w:r>
              <w:rPr>
                <w:rFonts w:hint="eastAsia" w:cs="宋体" w:asciiTheme="minorEastAsia" w:hAnsiTheme="minorEastAsia"/>
                <w:color w:val="000000"/>
                <w:kern w:val="0"/>
                <w:sz w:val="15"/>
                <w:szCs w:val="15"/>
                <w:lang w:eastAsia="zh-CN"/>
              </w:rPr>
              <w:t>。</w:t>
            </w:r>
            <w:r>
              <w:rPr>
                <w:rFonts w:hint="eastAsia" w:cs="宋体" w:asciiTheme="minorEastAsia" w:hAnsiTheme="minorEastAsia"/>
                <w:color w:val="000000"/>
                <w:kern w:val="0"/>
                <w:sz w:val="15"/>
                <w:szCs w:val="15"/>
              </w:rPr>
              <w:t xml:space="preserve"> </w:t>
            </w:r>
          </w:p>
          <w:p>
            <w:pPr>
              <w:widowControl/>
              <w:spacing w:line="200" w:lineRule="exact"/>
              <w:jc w:val="left"/>
              <w:rPr>
                <w:rFonts w:asciiTheme="minorEastAsia" w:hAnsiTheme="minorEastAsia"/>
                <w:sz w:val="15"/>
                <w:szCs w:val="15"/>
              </w:rPr>
            </w:pPr>
            <w:r>
              <w:rPr>
                <w:rFonts w:hint="eastAsia" w:cs="宋体" w:asciiTheme="minorEastAsia" w:hAnsiTheme="minorEastAsia"/>
                <w:color w:val="000000"/>
                <w:kern w:val="0"/>
                <w:sz w:val="15"/>
                <w:szCs w:val="15"/>
              </w:rPr>
              <w:t>2.《自治区党委办公厅人民政府办公厅印发 〈关于城镇燃气安全提升行动的方案 〉等37个安全生产专项文件的通知 》（宁党办〔2023〕46号）。</w:t>
            </w:r>
          </w:p>
        </w:tc>
        <w:tc>
          <w:tcPr>
            <w:tcW w:w="1261" w:type="pct"/>
            <w:vAlign w:val="center"/>
          </w:tcPr>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特种设备使用单位应建立齐全的特种设备安全技术档案，收集整理以下档案资料 ： </w:t>
            </w:r>
          </w:p>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1.特种设备的设计文件 、产品质量合格证明 、安装及使用维护保养说明 、监督检验证明等相关技术资料和文件 ； </w:t>
            </w:r>
          </w:p>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2.特种设备的定期检验和定期自行检查记录 </w:t>
            </w:r>
          </w:p>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3.特种设备的日常使用状况记录 ； </w:t>
            </w:r>
          </w:p>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4.特种设备及其附属仪器仪表的维护保养记录 ； </w:t>
            </w:r>
          </w:p>
          <w:p>
            <w:pPr>
              <w:spacing w:line="200" w:lineRule="exact"/>
              <w:rPr>
                <w:rFonts w:asciiTheme="minorEastAsia" w:hAnsiTheme="minorEastAsia"/>
                <w:sz w:val="15"/>
                <w:szCs w:val="15"/>
              </w:rPr>
            </w:pPr>
            <w:r>
              <w:rPr>
                <w:rFonts w:hint="eastAsia" w:cs="宋体" w:asciiTheme="minorEastAsia" w:hAnsiTheme="minorEastAsia"/>
                <w:color w:val="000000"/>
                <w:kern w:val="0"/>
                <w:sz w:val="15"/>
                <w:szCs w:val="15"/>
              </w:rPr>
              <w:t>5.特种设备的运行故障和事故记录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8</w:t>
            </w:r>
          </w:p>
        </w:tc>
        <w:tc>
          <w:tcPr>
            <w:tcW w:w="254" w:type="pct"/>
            <w:vAlign w:val="center"/>
          </w:tcPr>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特种</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设备</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经营</w:t>
            </w:r>
          </w:p>
          <w:p>
            <w:pPr>
              <w:spacing w:line="200" w:lineRule="exact"/>
              <w:jc w:val="center"/>
              <w:rPr>
                <w:rFonts w:asciiTheme="minorEastAsia" w:hAnsiTheme="minorEastAsia"/>
                <w:sz w:val="15"/>
                <w:szCs w:val="15"/>
              </w:rPr>
            </w:pPr>
            <w:r>
              <w:rPr>
                <w:rFonts w:hint="eastAsia" w:cs="宋体" w:asciiTheme="minorEastAsia" w:hAnsiTheme="minorEastAsia"/>
                <w:color w:val="000000"/>
                <w:kern w:val="0"/>
                <w:sz w:val="15"/>
                <w:szCs w:val="15"/>
              </w:rPr>
              <w:t>行为</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出租的特种设备应当符合法律规定</w:t>
            </w:r>
          </w:p>
        </w:tc>
        <w:tc>
          <w:tcPr>
            <w:tcW w:w="604"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1.出租未取得许可生产 、未经检验或者检验不合格的特种设备；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2.出租国家明令淘汰 、已经报废的特种设备 ；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3.出租未按照安全技术规范要求进行维护保养的特种设备。</w:t>
            </w:r>
          </w:p>
        </w:tc>
        <w:tc>
          <w:tcPr>
            <w:tcW w:w="2255" w:type="pct"/>
            <w:vAlign w:val="center"/>
          </w:tcPr>
          <w:p>
            <w:pPr>
              <w:widowControl/>
              <w:spacing w:line="20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1.《中华人民共和国特种设备安全法 》第八十二条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 xml:space="preserve">违反本法规定 ，特种设备经营单位有下列行为之一的 ，责令停止经营 ，没收违法经营的特种设备 ，处三万元以上三十万元以下罚款 ；有违法所得的 ，没收违法所得 ：（一）销售、出租未取得许可生产 ，未经检验或者检验不合格的特种设备的 ；（二）销售、出租国家明令淘汰 、已经报废的特种设备，或者未按照安全技术规范的要求进行维护保养的特种设备的 </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 xml:space="preserve">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2.《自治区党委办公厅人民政府办公厅印发 〈关于城镇燃气安全提升行动的方案 〉等37个安全生产专项文件的通知 》（宁党办〔2023〕46号）。</w:t>
            </w:r>
          </w:p>
        </w:tc>
        <w:tc>
          <w:tcPr>
            <w:tcW w:w="1261"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1.特种设备在出租期间的使用管理和维护保养义务由特种设备出租单位承担 ，法律另有规定或者当事人另有约定的除外 ；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2.特种设备出租单位应向特种设备承租单位提供所出租特种设备的使用登记证明 、定期检验合格证明；配备特种设备作业人员的 ，还应提供作业人员资格证明 。特种设备承租单位应查验 ，确保合法后方能投入使用 ；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3.出租方和承租方应在合同中就出租期间特种设备的使用管理和维护保养义务作出明确约定 ，以确保使用的特种设备合法 、安全。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9</w:t>
            </w:r>
          </w:p>
        </w:tc>
        <w:tc>
          <w:tcPr>
            <w:tcW w:w="254" w:type="pct"/>
            <w:vAlign w:val="center"/>
          </w:tcPr>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特种</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设备</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经营</w:t>
            </w:r>
          </w:p>
          <w:p>
            <w:pPr>
              <w:spacing w:line="200" w:lineRule="exact"/>
              <w:jc w:val="center"/>
              <w:rPr>
                <w:rFonts w:asciiTheme="minorEastAsia" w:hAnsiTheme="minorEastAsia"/>
                <w:sz w:val="15"/>
                <w:szCs w:val="15"/>
              </w:rPr>
            </w:pPr>
            <w:r>
              <w:rPr>
                <w:rFonts w:hint="eastAsia" w:cs="宋体" w:asciiTheme="minorEastAsia" w:hAnsiTheme="minorEastAsia"/>
                <w:color w:val="000000"/>
                <w:kern w:val="0"/>
                <w:sz w:val="15"/>
                <w:szCs w:val="15"/>
              </w:rPr>
              <w:t>行为</w:t>
            </w:r>
          </w:p>
        </w:tc>
        <w:tc>
          <w:tcPr>
            <w:tcW w:w="469" w:type="pct"/>
            <w:vAlign w:val="center"/>
          </w:tcPr>
          <w:p>
            <w:pPr>
              <w:widowControl/>
              <w:spacing w:line="200" w:lineRule="exact"/>
              <w:jc w:val="left"/>
              <w:rPr>
                <w:rFonts w:asciiTheme="minorEastAsia" w:hAnsiTheme="minorEastAsia"/>
                <w:sz w:val="15"/>
                <w:szCs w:val="15"/>
              </w:rPr>
            </w:pPr>
            <w:r>
              <w:rPr>
                <w:rFonts w:hint="eastAsia" w:cs="宋体" w:asciiTheme="minorEastAsia" w:hAnsiTheme="minorEastAsia"/>
                <w:color w:val="000000"/>
                <w:kern w:val="0"/>
                <w:sz w:val="15"/>
                <w:szCs w:val="15"/>
              </w:rPr>
              <w:t>从事特种设备生产活动应当依法取得许可</w:t>
            </w:r>
          </w:p>
        </w:tc>
        <w:tc>
          <w:tcPr>
            <w:tcW w:w="604" w:type="pct"/>
            <w:vAlign w:val="center"/>
          </w:tcPr>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1.未经许可从事特种设备生产(包括设计、制造、安装、改造、修理)活动； </w:t>
            </w:r>
          </w:p>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2.超出许可范围从事特种设备生产活动 ； </w:t>
            </w:r>
          </w:p>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3.特种设备生产单位不再具备生产条件或者生产许可证已经过期还继续从事特种设备生产活动 ； </w:t>
            </w:r>
          </w:p>
          <w:p>
            <w:pPr>
              <w:widowControl/>
              <w:spacing w:line="200" w:lineRule="exact"/>
              <w:jc w:val="left"/>
              <w:rPr>
                <w:rFonts w:asciiTheme="minorEastAsia" w:hAnsiTheme="minorEastAsia"/>
                <w:sz w:val="15"/>
                <w:szCs w:val="15"/>
              </w:rPr>
            </w:pPr>
            <w:r>
              <w:rPr>
                <w:rFonts w:hint="eastAsia" w:cs="宋体" w:asciiTheme="minorEastAsia" w:hAnsiTheme="minorEastAsia"/>
                <w:color w:val="000000"/>
                <w:kern w:val="0"/>
                <w:sz w:val="15"/>
                <w:szCs w:val="15"/>
              </w:rPr>
              <w:t>4.涂改、倒卖、出租、出借生产许可证 。</w:t>
            </w:r>
          </w:p>
        </w:tc>
        <w:tc>
          <w:tcPr>
            <w:tcW w:w="2255" w:type="pct"/>
            <w:vAlign w:val="center"/>
          </w:tcPr>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1.《中华人民共和国特种设备安全法 》第七十四条</w:t>
            </w:r>
            <w:r>
              <w:rPr>
                <w:rFonts w:hint="eastAsia" w:cs="宋体" w:asciiTheme="minorEastAsia" w:hAnsiTheme="minorEastAsia"/>
                <w:color w:val="000000"/>
                <w:kern w:val="0"/>
                <w:sz w:val="15"/>
                <w:szCs w:val="15"/>
                <w:lang w:eastAsia="zh-CN"/>
              </w:rPr>
              <w:t>：</w:t>
            </w:r>
            <w:r>
              <w:rPr>
                <w:rFonts w:hint="eastAsia" w:cs="宋体" w:asciiTheme="minorEastAsia" w:hAnsiTheme="minorEastAsia"/>
                <w:color w:val="000000"/>
                <w:kern w:val="0"/>
                <w:sz w:val="15"/>
                <w:szCs w:val="15"/>
              </w:rPr>
              <w:t xml:space="preserve">违反本法规定 ，未经许可从事特种设备生产活动的 ，责令停止生产 ，没收违法制造的特种设备 ，处十万元以上五十万元以下罚款；有违法所得的 ，没收违法所得 ；已经实施安装 、改造、修理的，责令恢复原状或者责令限期由取得许可的单位重新安装 、改造、修理。 </w:t>
            </w:r>
          </w:p>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第八十一条第一款第一项</w:t>
            </w:r>
            <w:r>
              <w:rPr>
                <w:rFonts w:hint="eastAsia" w:cs="宋体" w:asciiTheme="minorEastAsia" w:hAnsiTheme="minorEastAsia"/>
                <w:color w:val="000000"/>
                <w:kern w:val="0"/>
                <w:sz w:val="15"/>
                <w:szCs w:val="15"/>
                <w:lang w:eastAsia="zh-CN"/>
              </w:rPr>
              <w:t>：</w:t>
            </w:r>
            <w:r>
              <w:rPr>
                <w:rFonts w:hint="eastAsia" w:cs="宋体" w:asciiTheme="minorEastAsia" w:hAnsiTheme="minorEastAsia"/>
                <w:color w:val="000000"/>
                <w:kern w:val="0"/>
                <w:sz w:val="15"/>
                <w:szCs w:val="15"/>
              </w:rPr>
              <w:t xml:space="preserve">违反本法规定 ，特种设备生产单位有下列行为之一的 ，责令限期改正；逾期未改正的 ，责令停止生产 ，处五万元以上五十万元以下罚款 ；情节严重的，吊销生产许可证 ：（一）不再具备生产条件 、生产许可证已经过期或者超出许可范围生产的 ； </w:t>
            </w:r>
          </w:p>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第八十一条第三款 特种设备生产单位涂改 、倒卖、出租、出借生产许可证的 ，责令停止生产，处五万元以上五十万元以下罚款 ；情节严重的，吊销生产许可证 。 </w:t>
            </w:r>
          </w:p>
          <w:p>
            <w:pPr>
              <w:widowControl/>
              <w:spacing w:line="200" w:lineRule="exact"/>
              <w:jc w:val="left"/>
              <w:rPr>
                <w:rFonts w:asciiTheme="minorEastAsia" w:hAnsiTheme="minorEastAsia"/>
                <w:sz w:val="15"/>
                <w:szCs w:val="15"/>
              </w:rPr>
            </w:pPr>
            <w:r>
              <w:rPr>
                <w:rFonts w:hint="eastAsia" w:cs="宋体" w:asciiTheme="minorEastAsia" w:hAnsiTheme="minorEastAsia"/>
                <w:color w:val="000000"/>
                <w:kern w:val="0"/>
                <w:sz w:val="15"/>
                <w:szCs w:val="15"/>
              </w:rPr>
              <w:t>2.《自治区党委办公厅人民政府办公厅印发 〈关于城镇燃气安全提升行动的方案 〉等37个安全生产专项文件的通知 》（宁党办〔2023〕46号）。</w:t>
            </w:r>
          </w:p>
        </w:tc>
        <w:tc>
          <w:tcPr>
            <w:tcW w:w="1261" w:type="pct"/>
            <w:vAlign w:val="center"/>
          </w:tcPr>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1.生产(包括设计、制造、安装、改造、修理)目录内的特种设备应按规定取得国家 、自治区市场监督管理部门的相应许可 。行政许可所需材料 、程序等详见 《特种设备生产和充装单位许可规则》,可向当地市场监管部门咨询 ； </w:t>
            </w:r>
          </w:p>
          <w:p>
            <w:pPr>
              <w:widowControl/>
              <w:spacing w:line="200" w:lineRule="exact"/>
              <w:jc w:val="left"/>
              <w:rPr>
                <w:rFonts w:asciiTheme="minorEastAsia" w:hAnsiTheme="minorEastAsia"/>
                <w:sz w:val="15"/>
                <w:szCs w:val="15"/>
              </w:rPr>
            </w:pPr>
            <w:r>
              <w:rPr>
                <w:rFonts w:hint="eastAsia" w:cs="宋体" w:asciiTheme="minorEastAsia" w:hAnsiTheme="minorEastAsia"/>
                <w:color w:val="000000"/>
                <w:kern w:val="0"/>
                <w:sz w:val="15"/>
                <w:szCs w:val="15"/>
              </w:rPr>
              <w:t>2.取得许可后 ,特种设备生产单位必须严格按照许可范围生产 ，许可证有效期限届满前六个月应依法办理换证申请或承诺声明 。不再具备生产条件或者生产许可证已经过期的 ，不得从事特种设备生产。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10</w:t>
            </w:r>
          </w:p>
        </w:tc>
        <w:tc>
          <w:tcPr>
            <w:tcW w:w="254" w:type="pct"/>
            <w:vAlign w:val="center"/>
          </w:tcPr>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特种</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设备</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经营</w:t>
            </w:r>
          </w:p>
          <w:p>
            <w:pPr>
              <w:spacing w:line="200" w:lineRule="exact"/>
              <w:jc w:val="center"/>
              <w:rPr>
                <w:rFonts w:asciiTheme="minorEastAsia" w:hAnsiTheme="minorEastAsia"/>
                <w:sz w:val="15"/>
                <w:szCs w:val="15"/>
              </w:rPr>
            </w:pPr>
            <w:r>
              <w:rPr>
                <w:rFonts w:hint="eastAsia" w:cs="宋体" w:asciiTheme="minorEastAsia" w:hAnsiTheme="minorEastAsia"/>
                <w:color w:val="000000"/>
                <w:kern w:val="0"/>
                <w:sz w:val="15"/>
                <w:szCs w:val="15"/>
              </w:rPr>
              <w:t>行为</w:t>
            </w:r>
          </w:p>
        </w:tc>
        <w:tc>
          <w:tcPr>
            <w:tcW w:w="469" w:type="pct"/>
            <w:vAlign w:val="center"/>
          </w:tcPr>
          <w:p>
            <w:pPr>
              <w:widowControl/>
              <w:spacing w:line="200" w:lineRule="exact"/>
              <w:jc w:val="left"/>
              <w:rPr>
                <w:rFonts w:asciiTheme="minorEastAsia" w:hAnsiTheme="minorEastAsia"/>
                <w:sz w:val="15"/>
                <w:szCs w:val="15"/>
              </w:rPr>
            </w:pPr>
            <w:r>
              <w:rPr>
                <w:rFonts w:hint="eastAsia" w:cs="宋体" w:asciiTheme="minorEastAsia" w:hAnsiTheme="minorEastAsia"/>
                <w:color w:val="000000"/>
                <w:kern w:val="0"/>
                <w:sz w:val="15"/>
                <w:szCs w:val="15"/>
              </w:rPr>
              <w:t>销售的特种设备应当符合法律规定</w:t>
            </w:r>
          </w:p>
        </w:tc>
        <w:tc>
          <w:tcPr>
            <w:tcW w:w="604" w:type="pct"/>
            <w:vAlign w:val="center"/>
          </w:tcPr>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1.销售未取得许可生产的特种设备； </w:t>
            </w:r>
          </w:p>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2.销售、交付未经检验或者检验不合格的特种设备； </w:t>
            </w:r>
          </w:p>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3.销售国家明令淘汰 、已经报废的特种设备 ； 4.销售未按照安全技术规范要求进行维护保养的特种设备； </w:t>
            </w:r>
          </w:p>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5.销售相关技术资料和文件不齐全的特种设备 ； </w:t>
            </w:r>
          </w:p>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6.特种设备销售单位未建立检查验收和销售记录制度； </w:t>
            </w:r>
          </w:p>
          <w:p>
            <w:pPr>
              <w:widowControl/>
              <w:spacing w:line="200" w:lineRule="exact"/>
              <w:jc w:val="left"/>
              <w:rPr>
                <w:rFonts w:asciiTheme="minorEastAsia" w:hAnsiTheme="minorEastAsia"/>
                <w:sz w:val="15"/>
                <w:szCs w:val="15"/>
              </w:rPr>
            </w:pPr>
            <w:r>
              <w:rPr>
                <w:rFonts w:hint="eastAsia" w:cs="宋体" w:asciiTheme="minorEastAsia" w:hAnsiTheme="minorEastAsia"/>
                <w:color w:val="000000"/>
                <w:kern w:val="0"/>
                <w:sz w:val="15"/>
                <w:szCs w:val="15"/>
              </w:rPr>
              <w:t>7.销售、转让使用过的特种设备,未向购买者或者受让者提供相关证明和档案。</w:t>
            </w:r>
          </w:p>
        </w:tc>
        <w:tc>
          <w:tcPr>
            <w:tcW w:w="2255" w:type="pct"/>
            <w:vAlign w:val="center"/>
          </w:tcPr>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1.《中华人民共和国特种设备安全法 》第八十二条</w:t>
            </w:r>
            <w:r>
              <w:rPr>
                <w:rFonts w:hint="eastAsia" w:cs="宋体" w:asciiTheme="minorEastAsia" w:hAnsiTheme="minorEastAsia"/>
                <w:color w:val="000000"/>
                <w:kern w:val="0"/>
                <w:sz w:val="15"/>
                <w:szCs w:val="15"/>
                <w:lang w:eastAsia="zh-CN"/>
              </w:rPr>
              <w:t>：</w:t>
            </w:r>
            <w:r>
              <w:rPr>
                <w:rFonts w:hint="eastAsia" w:cs="宋体" w:asciiTheme="minorEastAsia" w:hAnsiTheme="minorEastAsia"/>
                <w:color w:val="000000"/>
                <w:kern w:val="0"/>
                <w:sz w:val="15"/>
                <w:szCs w:val="15"/>
              </w:rPr>
              <w:t>违反本法规定 ，特种设备经营单位有下列行为之一的 ，责令停止经营 ，没收违法经营的特种设备 ，处三万元以上三十万元以下罚款 ；有违法所得的 ，没收违法所得 ：（一）销售、出租未取得许可生产 ，未经检验或者检验不合格的特种设备的 ；（二）销售、出租国家明令淘汰 、已经报废的特种设备 ，或者未按照安全技术规范的要求进行维护保养的特种设备的 。违反本法规定 ，特种设备销售单位未建立检查验收和销售记录制度 ，或者进口特种设备未履行提前告知义务的 ，责令改正，处一万元以上十万元以下罚款 。特种设备生产单位销售 、交付未经检验或者检验不合格的特种设备的 ，依照本条第一款规定处罚 ；情节严重的，吊销生产许可证</w:t>
            </w:r>
            <w:r>
              <w:rPr>
                <w:rFonts w:hint="eastAsia" w:cs="宋体" w:asciiTheme="minorEastAsia" w:hAnsiTheme="minorEastAsia"/>
                <w:color w:val="000000"/>
                <w:kern w:val="0"/>
                <w:sz w:val="15"/>
                <w:szCs w:val="15"/>
                <w:lang w:eastAsia="zh-CN"/>
              </w:rPr>
              <w:t>。</w:t>
            </w:r>
            <w:r>
              <w:rPr>
                <w:rFonts w:hint="eastAsia" w:cs="宋体" w:asciiTheme="minorEastAsia" w:hAnsiTheme="minorEastAsia"/>
                <w:color w:val="000000"/>
                <w:kern w:val="0"/>
                <w:sz w:val="15"/>
                <w:szCs w:val="15"/>
              </w:rPr>
              <w:t xml:space="preserve"> </w:t>
            </w:r>
          </w:p>
          <w:p>
            <w:pPr>
              <w:widowControl/>
              <w:spacing w:line="200" w:lineRule="exact"/>
              <w:jc w:val="left"/>
              <w:rPr>
                <w:rFonts w:asciiTheme="minorEastAsia" w:hAnsiTheme="minorEastAsia"/>
                <w:sz w:val="15"/>
                <w:szCs w:val="15"/>
              </w:rPr>
            </w:pPr>
            <w:r>
              <w:rPr>
                <w:rFonts w:hint="eastAsia" w:cs="宋体" w:asciiTheme="minorEastAsia" w:hAnsiTheme="minorEastAsia"/>
                <w:color w:val="000000"/>
                <w:kern w:val="0"/>
                <w:sz w:val="15"/>
                <w:szCs w:val="15"/>
              </w:rPr>
              <w:t>2.《自治区党委办公厅人民政府办公厅印发 〈关于城镇燃气安全提升行动的方案 〉等37个安全生产专项文件的通知 》（宁党办〔2023〕46号）。</w:t>
            </w:r>
          </w:p>
        </w:tc>
        <w:tc>
          <w:tcPr>
            <w:tcW w:w="1261" w:type="pct"/>
            <w:vAlign w:val="center"/>
          </w:tcPr>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1.特种设备销售单位应对其所售特种设备的合法性负责，不得销售未取得许可生产的特种设备 ，未经检验和检验不合格的特种设备 ，或者国家明令淘汰和已经报废的特种设备 ； </w:t>
            </w:r>
          </w:p>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2.特种设备销售单位应建立特种设备检查验收和销售记录制度 。进货时应验明特种设备制造许可证、设计文件、产品质量合格证明 、安装及使用维护保养说明 、监督检验证明等相关技术资料和文件，做好记录并保存好相关凭证 。销售时也应做好销售记录 ,载明购买单位 、时间、设备本体质量、安全附件和安全保护装置配备及文件的检查情况等； </w:t>
            </w:r>
          </w:p>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3.销售、转让使用过的特种设备的 ,还应向购买 </w:t>
            </w:r>
          </w:p>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者或者受让者提供原使用单位的特种设备使用登记注销证明 、安全技术档案 、监督检验或者定期检验合格证明 ； </w:t>
            </w:r>
          </w:p>
          <w:p>
            <w:pPr>
              <w:widowControl/>
              <w:spacing w:line="200" w:lineRule="exact"/>
              <w:jc w:val="left"/>
              <w:rPr>
                <w:rFonts w:asciiTheme="minorEastAsia" w:hAnsiTheme="minorEastAsia"/>
                <w:sz w:val="15"/>
                <w:szCs w:val="15"/>
              </w:rPr>
            </w:pPr>
            <w:r>
              <w:rPr>
                <w:rFonts w:hint="eastAsia" w:cs="宋体" w:asciiTheme="minorEastAsia" w:hAnsiTheme="minorEastAsia"/>
                <w:color w:val="000000"/>
                <w:kern w:val="0"/>
                <w:sz w:val="15"/>
                <w:szCs w:val="15"/>
              </w:rPr>
              <w:t>4.特种设备生产单位不得销售 、交付未经检验或者检验不合格的特种设备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11</w:t>
            </w:r>
          </w:p>
        </w:tc>
        <w:tc>
          <w:tcPr>
            <w:tcW w:w="254" w:type="pct"/>
            <w:vAlign w:val="center"/>
          </w:tcPr>
          <w:p>
            <w:pPr>
              <w:spacing w:line="200" w:lineRule="exact"/>
              <w:jc w:val="center"/>
              <w:rPr>
                <w:rStyle w:val="6"/>
                <w:rFonts w:hint="eastAsia" w:eastAsia="宋体" w:cs="Arial"/>
                <w:sz w:val="15"/>
                <w:szCs w:val="15"/>
                <w:lang w:eastAsia="zh-CN"/>
              </w:rPr>
            </w:pPr>
            <w:r>
              <w:rPr>
                <w:rStyle w:val="6"/>
                <w:rFonts w:hint="default" w:cs="Arial"/>
                <w:sz w:val="15"/>
                <w:szCs w:val="15"/>
              </w:rPr>
              <w:t>特种</w:t>
            </w:r>
          </w:p>
          <w:p>
            <w:pPr>
              <w:spacing w:line="200" w:lineRule="exact"/>
              <w:jc w:val="center"/>
              <w:rPr>
                <w:rStyle w:val="6"/>
                <w:rFonts w:hint="eastAsia" w:eastAsia="宋体" w:cs="Arial"/>
                <w:sz w:val="15"/>
                <w:szCs w:val="15"/>
                <w:lang w:eastAsia="zh-CN"/>
              </w:rPr>
            </w:pPr>
            <w:r>
              <w:rPr>
                <w:rStyle w:val="6"/>
                <w:rFonts w:hint="default" w:cs="Arial"/>
                <w:sz w:val="15"/>
                <w:szCs w:val="15"/>
              </w:rPr>
              <w:t>设备</w:t>
            </w:r>
          </w:p>
          <w:p>
            <w:pPr>
              <w:spacing w:line="200" w:lineRule="exact"/>
              <w:jc w:val="center"/>
              <w:rPr>
                <w:rStyle w:val="6"/>
                <w:rFonts w:hint="eastAsia" w:eastAsia="宋体" w:cs="Arial"/>
                <w:sz w:val="15"/>
                <w:szCs w:val="15"/>
                <w:lang w:eastAsia="zh-CN"/>
              </w:rPr>
            </w:pPr>
            <w:r>
              <w:rPr>
                <w:rStyle w:val="6"/>
                <w:rFonts w:hint="default" w:cs="Arial"/>
                <w:sz w:val="15"/>
                <w:szCs w:val="15"/>
              </w:rPr>
              <w:t>经营</w:t>
            </w:r>
          </w:p>
          <w:p>
            <w:pPr>
              <w:spacing w:line="200" w:lineRule="exact"/>
              <w:jc w:val="center"/>
              <w:rPr>
                <w:rFonts w:ascii="Arial" w:hAnsi="Arial" w:eastAsia="宋体" w:cs="Arial"/>
                <w:color w:val="000000"/>
                <w:sz w:val="15"/>
                <w:szCs w:val="15"/>
              </w:rPr>
            </w:pPr>
            <w:r>
              <w:rPr>
                <w:rStyle w:val="6"/>
                <w:rFonts w:hint="default" w:cs="Arial"/>
                <w:sz w:val="15"/>
                <w:szCs w:val="15"/>
              </w:rPr>
              <w:t>行为</w:t>
            </w:r>
          </w:p>
        </w:tc>
        <w:tc>
          <w:tcPr>
            <w:tcW w:w="469" w:type="pct"/>
            <w:vAlign w:val="center"/>
          </w:tcPr>
          <w:p>
            <w:pPr>
              <w:spacing w:line="200" w:lineRule="exact"/>
              <w:rPr>
                <w:rFonts w:ascii="Arial" w:hAnsi="Arial" w:eastAsia="宋体" w:cs="Arial"/>
                <w:color w:val="000000"/>
                <w:sz w:val="15"/>
                <w:szCs w:val="15"/>
              </w:rPr>
            </w:pPr>
            <w:r>
              <w:rPr>
                <w:rStyle w:val="6"/>
                <w:rFonts w:hint="default" w:cs="Arial"/>
                <w:sz w:val="15"/>
                <w:szCs w:val="15"/>
              </w:rPr>
              <w:t>特种设备安全管理人员 、作业人员应当取得相应的特种设备作业人员许可。</w:t>
            </w:r>
          </w:p>
        </w:tc>
        <w:tc>
          <w:tcPr>
            <w:tcW w:w="604" w:type="pct"/>
            <w:vAlign w:val="center"/>
          </w:tcPr>
          <w:p>
            <w:pPr>
              <w:spacing w:line="200" w:lineRule="exact"/>
              <w:rPr>
                <w:rFonts w:ascii="Arial" w:hAnsi="Arial" w:eastAsia="宋体" w:cs="Arial"/>
                <w:color w:val="000000"/>
                <w:sz w:val="15"/>
                <w:szCs w:val="15"/>
              </w:rPr>
            </w:pPr>
            <w:r>
              <w:rPr>
                <w:rStyle w:val="6"/>
                <w:rFonts w:hint="default" w:cs="Arial"/>
                <w:sz w:val="15"/>
                <w:szCs w:val="15"/>
              </w:rPr>
              <w:t>使用未取得相应资格的人员从事特种设备安全管理、 检测和作业的。</w:t>
            </w:r>
          </w:p>
        </w:tc>
        <w:tc>
          <w:tcPr>
            <w:tcW w:w="2255" w:type="pct"/>
            <w:vAlign w:val="center"/>
          </w:tcPr>
          <w:p>
            <w:pPr>
              <w:spacing w:line="200" w:lineRule="exact"/>
              <w:rPr>
                <w:rStyle w:val="6"/>
                <w:rFonts w:hint="eastAsia" w:eastAsia="宋体" w:cs="Arial"/>
                <w:sz w:val="15"/>
                <w:szCs w:val="15"/>
                <w:lang w:eastAsia="zh-CN"/>
              </w:rPr>
            </w:pPr>
            <w:r>
              <w:rPr>
                <w:rStyle w:val="6"/>
                <w:rFonts w:hint="default" w:cs="Arial"/>
                <w:sz w:val="15"/>
                <w:szCs w:val="15"/>
              </w:rPr>
              <w:t>1.《中华人民共和国特种设备安全法 》第十四条 ：特种设备安全管理人员 、检测人员和作业人员应当按照国家有关规定取得相应资格 ，方可从事相关工作 。特种设备安全管理人员 、检测人员和作业人员应当严格执行安全技术规范和管理制度  ，保证特种设备安全 。第八十六条 ：违反本法规定 ，特种设备生产 、经营 、使用单位有下列情形之一的 ，责令限期改正 ；逾期未改正的 ，责令停止使用有关特种设备或者停产停业整顿 ，处一万元以上五万元以下罚款 。（二） 使用未取得相应资格的人员从事特种设备安全管理 、检测和作业的</w:t>
            </w:r>
            <w:r>
              <w:rPr>
                <w:rStyle w:val="6"/>
                <w:rFonts w:hint="eastAsia" w:eastAsia="宋体" w:cs="Arial"/>
                <w:sz w:val="15"/>
                <w:szCs w:val="15"/>
                <w:lang w:eastAsia="zh-CN"/>
              </w:rPr>
              <w:t>。</w:t>
            </w:r>
          </w:p>
          <w:p>
            <w:pPr>
              <w:spacing w:line="200" w:lineRule="exact"/>
              <w:rPr>
                <w:rFonts w:ascii="Arial" w:hAnsi="Arial" w:eastAsia="宋体" w:cs="Arial"/>
                <w:color w:val="000000"/>
                <w:sz w:val="15"/>
                <w:szCs w:val="15"/>
              </w:rPr>
            </w:pPr>
            <w:r>
              <w:rPr>
                <w:rStyle w:val="6"/>
                <w:rFonts w:hint="default" w:cs="Arial"/>
                <w:sz w:val="15"/>
                <w:szCs w:val="15"/>
              </w:rPr>
              <w:t>2.《自治区党委办公厅人民政府办公厅印发  〈关于城镇燃气安全提升行动的方案 〉等37个安全生产专项文件的通知 》（宁党办〔2023〕 46号） 。</w:t>
            </w:r>
          </w:p>
        </w:tc>
        <w:tc>
          <w:tcPr>
            <w:tcW w:w="1261" w:type="pct"/>
            <w:vAlign w:val="center"/>
          </w:tcPr>
          <w:p>
            <w:pPr>
              <w:spacing w:line="200" w:lineRule="exact"/>
              <w:rPr>
                <w:rFonts w:ascii="Arial" w:hAnsi="Arial" w:eastAsia="宋体" w:cs="Arial"/>
                <w:color w:val="000000"/>
                <w:sz w:val="15"/>
                <w:szCs w:val="15"/>
              </w:rPr>
            </w:pPr>
            <w:r>
              <w:rPr>
                <w:rStyle w:val="6"/>
                <w:rFonts w:hint="default" w:cs="Arial"/>
                <w:sz w:val="15"/>
                <w:szCs w:val="15"/>
              </w:rPr>
              <w:t>特种设备安全管理人员 、检测人员和作业人员应当按照国家有关规定取得相应特种设备作业人员资格 ，方可从事相关工作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12</w:t>
            </w:r>
          </w:p>
        </w:tc>
        <w:tc>
          <w:tcPr>
            <w:tcW w:w="254" w:type="pct"/>
            <w:vAlign w:val="center"/>
          </w:tcPr>
          <w:p>
            <w:pPr>
              <w:spacing w:line="200" w:lineRule="exact"/>
              <w:jc w:val="center"/>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特种</w:t>
            </w:r>
          </w:p>
          <w:p>
            <w:pPr>
              <w:spacing w:line="200" w:lineRule="exact"/>
              <w:jc w:val="center"/>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设备</w:t>
            </w:r>
          </w:p>
          <w:p>
            <w:pPr>
              <w:spacing w:line="200" w:lineRule="exact"/>
              <w:jc w:val="center"/>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经营</w:t>
            </w:r>
          </w:p>
          <w:p>
            <w:pPr>
              <w:spacing w:line="200" w:lineRule="exact"/>
              <w:jc w:val="center"/>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行为</w:t>
            </w:r>
          </w:p>
        </w:tc>
        <w:tc>
          <w:tcPr>
            <w:tcW w:w="469" w:type="pct"/>
            <w:vAlign w:val="center"/>
          </w:tcPr>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特种设备检验</w:t>
            </w:r>
            <w:r>
              <w:rPr>
                <w:rFonts w:hint="eastAsia" w:cs="Arial" w:asciiTheme="minorEastAsia" w:hAnsiTheme="minorEastAsia"/>
                <w:color w:val="000000"/>
                <w:sz w:val="15"/>
                <w:szCs w:val="15"/>
              </w:rPr>
              <w:t>、</w:t>
            </w:r>
            <w:r>
              <w:rPr>
                <w:rStyle w:val="6"/>
                <w:rFonts w:hint="default" w:cs="Arial" w:asciiTheme="minorEastAsia" w:hAnsiTheme="minorEastAsia" w:eastAsiaTheme="minorEastAsia"/>
                <w:sz w:val="15"/>
                <w:szCs w:val="15"/>
              </w:rPr>
              <w:t xml:space="preserve"> 检测机构应当获得特种设备安全监管部门的资质核准,按照安全技术规范要求进行检验 、检测。</w:t>
            </w:r>
          </w:p>
        </w:tc>
        <w:tc>
          <w:tcPr>
            <w:tcW w:w="604" w:type="pct"/>
            <w:vAlign w:val="center"/>
          </w:tcPr>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1.特种设备检验 、检测机构未经核准或者核准证书超期；</w:t>
            </w:r>
          </w:p>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2.特种设备检验 、检测机构超核准范围进行检验检测；</w:t>
            </w:r>
          </w:p>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3.特种设备检验 、检测机构使用未取得相应资格的人员从事检验 、检测；</w:t>
            </w:r>
          </w:p>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4.特种设备检验 、检测人员同时在两个以上检验 、检测机构中执业；</w:t>
            </w:r>
          </w:p>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5.特种设备检验 、检测机构未按照安全技术规范的要求进行检验 、检测；</w:t>
            </w:r>
          </w:p>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6.特种设备检验 、检测机构出具虚假的检验 、检测结果和鉴定结论 ,或者检验 、检测结果和鉴定结论严重失实；</w:t>
            </w:r>
          </w:p>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7.特种设备检验 、检测机构及其检验 、检测人员发现特种设备存在严重事故隐患,未及时告知相关单位 ，且未立即向特种设备安全监督管理部门报告 。</w:t>
            </w:r>
          </w:p>
        </w:tc>
        <w:tc>
          <w:tcPr>
            <w:tcW w:w="2255" w:type="pct"/>
            <w:vAlign w:val="center"/>
          </w:tcPr>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1.《中华人民共和国特种设备安全法 》第九十三条第一款</w:t>
            </w:r>
            <w:r>
              <w:rPr>
                <w:rStyle w:val="6"/>
                <w:rFonts w:hint="eastAsia" w:cs="Arial" w:asciiTheme="minorEastAsia" w:hAnsiTheme="minorEastAsia"/>
                <w:sz w:val="15"/>
                <w:szCs w:val="15"/>
                <w:lang w:eastAsia="zh-CN"/>
              </w:rPr>
              <w:t>：</w:t>
            </w:r>
            <w:r>
              <w:rPr>
                <w:rStyle w:val="6"/>
                <w:rFonts w:hint="default" w:cs="Arial" w:asciiTheme="minorEastAsia" w:hAnsiTheme="minorEastAsia" w:eastAsiaTheme="minorEastAsia"/>
                <w:sz w:val="15"/>
                <w:szCs w:val="15"/>
              </w:rPr>
              <w:t>违反本法规定 ，特种设备检验 、检测机构及其检验 、检测人员有下列行为之一的 ，责令改正 ，对机构处五万元以上二十万元以下罚款 ，对直接负责的主管人员和其他直接责任人员处五千元以上五万元以下罚款 ；情节严重的 ，  吊销机构资质和有关人员的资格 ：（ 一 ）未经核准或者超出核准范围 、使用未取得相应资格的人员从事检验 、检测的；（二） 未按照安全技术规范的要求进行检验 、检测的；（三） 出具虚假的检验 、检测结果和鉴定结论或者检验 、检测结果和鉴定结论严重失</w:t>
            </w:r>
          </w:p>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实的；（四） 发现特种设备存在严重事故隐患 ，未及时告知相关单位 ，并立即向负责特种设</w:t>
            </w:r>
          </w:p>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备安全监督管理的部门报告的 ；第九十三条第二款</w:t>
            </w:r>
            <w:r>
              <w:rPr>
                <w:rStyle w:val="6"/>
                <w:rFonts w:hint="eastAsia" w:cs="Arial" w:asciiTheme="minorEastAsia" w:hAnsiTheme="minorEastAsia"/>
                <w:sz w:val="15"/>
                <w:szCs w:val="15"/>
                <w:lang w:eastAsia="zh-CN"/>
              </w:rPr>
              <w:t>：</w:t>
            </w:r>
            <w:r>
              <w:rPr>
                <w:rStyle w:val="6"/>
                <w:rFonts w:hint="default" w:cs="Arial" w:asciiTheme="minorEastAsia" w:hAnsiTheme="minorEastAsia" w:eastAsiaTheme="minorEastAsia"/>
                <w:sz w:val="15"/>
                <w:szCs w:val="15"/>
              </w:rPr>
              <w:t>违反本法规定 ，特种设备检验 、检测机构的检验 、检测人员同时在两个以上检验 、检测机构中执业的 ，处五千元以上五万元以下罚款 ；情节严重的 ，  吊销其资格。</w:t>
            </w:r>
          </w:p>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2.《自治区党委办公厅人民政府办公厅印发  〈关于城镇燃气安全提升行动的方案 〉等37个安全生产专项文件的通知 》（宁党办〔2023〕 46号） 。</w:t>
            </w:r>
          </w:p>
        </w:tc>
        <w:tc>
          <w:tcPr>
            <w:tcW w:w="1261" w:type="pct"/>
            <w:vAlign w:val="center"/>
          </w:tcPr>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1.特种设备检验 、检测机构应取得相应资质 ，严格按照核准范围进行检测检验 ，到期前按要求及时换证；</w:t>
            </w:r>
          </w:p>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2.特种设备检验 、检测人员应经考核 ，取得检验、 检测人员资格 ，方可从事检验 、检测工作；</w:t>
            </w:r>
          </w:p>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3.特种设备检验 、检测人员不得同时在两个以上检验 、检测机构中执业 ;变更执业机构的 ，应依法办理变更手续；</w:t>
            </w:r>
          </w:p>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4.特种设备检验 、检测机构应按照安全技术规范要求进行检验 、检测；</w:t>
            </w:r>
          </w:p>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5.特种设备检验 、检测机构不得出具虚假的检验、 检测结果和鉴定结论或者检验 、检测结果和鉴定结论严重失实；</w:t>
            </w:r>
          </w:p>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6.特种设备检验 、检测机构及其检验 、检测人员发现特种设备存在严重事故隐患的 ，应及时告知相关单位 ,并立即向特种设备安全监督管理部门报告。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13</w:t>
            </w:r>
          </w:p>
        </w:tc>
        <w:tc>
          <w:tcPr>
            <w:tcW w:w="254" w:type="pct"/>
            <w:vAlign w:val="center"/>
          </w:tcPr>
          <w:p>
            <w:pPr>
              <w:spacing w:line="200" w:lineRule="exact"/>
              <w:jc w:val="center"/>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特种</w:t>
            </w:r>
          </w:p>
          <w:p>
            <w:pPr>
              <w:spacing w:line="200" w:lineRule="exact"/>
              <w:jc w:val="center"/>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设备</w:t>
            </w:r>
          </w:p>
          <w:p>
            <w:pPr>
              <w:spacing w:line="200" w:lineRule="exact"/>
              <w:jc w:val="center"/>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经营</w:t>
            </w:r>
          </w:p>
          <w:p>
            <w:pPr>
              <w:spacing w:line="200" w:lineRule="exact"/>
              <w:jc w:val="center"/>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行为</w:t>
            </w:r>
          </w:p>
        </w:tc>
        <w:tc>
          <w:tcPr>
            <w:tcW w:w="469" w:type="pct"/>
            <w:vAlign w:val="center"/>
          </w:tcPr>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特种设备使用单位应当使用取得许可生产、 并经检验合格的特种设备</w:t>
            </w:r>
          </w:p>
        </w:tc>
        <w:tc>
          <w:tcPr>
            <w:tcW w:w="604" w:type="pct"/>
            <w:vAlign w:val="center"/>
          </w:tcPr>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1.特种设备使用单位使用的特种设备未取得相应的生产许可证；</w:t>
            </w:r>
          </w:p>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2.特种设备使用单位使用的特种设备未经监督检验或监督检验不合格 ；</w:t>
            </w:r>
          </w:p>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3.特种设备使用单位使用的特种设备未经定期检验或定期检验不合格 ；</w:t>
            </w:r>
          </w:p>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4.特种设备使用单位未按安全技术规范的要求 ，在检验合格有效期届满前一个月向特种设备检验机构提出定期检验要求 。</w:t>
            </w:r>
          </w:p>
        </w:tc>
        <w:tc>
          <w:tcPr>
            <w:tcW w:w="2255" w:type="pct"/>
            <w:vAlign w:val="center"/>
          </w:tcPr>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 xml:space="preserve">1.《中华人民共和国特种设备安全法 》第四十条 ：特种设备使用单位应当按照安全技术规范的要求 ，在检验合格有效期届满前一个月向特种设备检验机构提出定期检验要求 。特种设备检验机构接到定期检验要求后 ，应当按照安全技术规范的要求及时进行安全性能检验 。特种设备使用单位未经定期检验或者检验不合格的特种设备  ，不得继续使用 。应当将定期检验标志置于该特种设备的显著位置 </w:t>
            </w:r>
            <w:r>
              <w:rPr>
                <w:rStyle w:val="6"/>
                <w:rFonts w:hint="eastAsia" w:cs="Arial" w:asciiTheme="minorEastAsia" w:hAnsiTheme="minorEastAsia"/>
                <w:sz w:val="15"/>
                <w:szCs w:val="15"/>
                <w:lang w:eastAsia="zh-CN"/>
              </w:rPr>
              <w:t>。</w:t>
            </w:r>
          </w:p>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2.《自治区党委办公厅人民政府办公厅印发  〈关于城镇燃气安全提升行动的方案 〉等37个安全生产专项文件的通知 》（宁党办〔2023〕 46号） 。</w:t>
            </w:r>
          </w:p>
        </w:tc>
        <w:tc>
          <w:tcPr>
            <w:tcW w:w="1261" w:type="pct"/>
            <w:vAlign w:val="center"/>
          </w:tcPr>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特种设备使用单位应当采购 、使用取得许可生产 ，并且经检验合格的特种设备 ，不得采购超过设计使用年限的特种设备 ，禁止使用国家明令淘汰和已经报废的特种设备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14</w:t>
            </w:r>
          </w:p>
        </w:tc>
        <w:tc>
          <w:tcPr>
            <w:tcW w:w="254" w:type="pct"/>
            <w:vAlign w:val="center"/>
          </w:tcPr>
          <w:p>
            <w:pPr>
              <w:spacing w:line="200" w:lineRule="exact"/>
              <w:jc w:val="center"/>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特种</w:t>
            </w:r>
          </w:p>
          <w:p>
            <w:pPr>
              <w:spacing w:line="200" w:lineRule="exact"/>
              <w:jc w:val="center"/>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设备</w:t>
            </w:r>
          </w:p>
          <w:p>
            <w:pPr>
              <w:spacing w:line="200" w:lineRule="exact"/>
              <w:jc w:val="center"/>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经营</w:t>
            </w:r>
          </w:p>
          <w:p>
            <w:pPr>
              <w:spacing w:line="200" w:lineRule="exact"/>
              <w:jc w:val="center"/>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行为</w:t>
            </w:r>
          </w:p>
        </w:tc>
        <w:tc>
          <w:tcPr>
            <w:tcW w:w="469" w:type="pct"/>
            <w:vAlign w:val="center"/>
          </w:tcPr>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特种设备生产、 经营 、使用单位应当按规定配备特种设备安全管理人员 、检测人员、 作业人员，并对其进行必要的安全教育和技能培训。</w:t>
            </w:r>
          </w:p>
        </w:tc>
        <w:tc>
          <w:tcPr>
            <w:tcW w:w="604" w:type="pct"/>
            <w:vAlign w:val="center"/>
          </w:tcPr>
          <w:p>
            <w:pPr>
              <w:spacing w:line="200" w:lineRule="exact"/>
              <w:rPr>
                <w:rStyle w:val="6"/>
                <w:rFonts w:hint="default" w:cs="Arial" w:asciiTheme="minorEastAsia" w:hAnsiTheme="minorEastAsia" w:eastAsiaTheme="minorEastAsia"/>
                <w:sz w:val="15"/>
                <w:szCs w:val="15"/>
              </w:rPr>
            </w:pPr>
            <w:r>
              <w:rPr>
                <w:rStyle w:val="6"/>
                <w:rFonts w:hint="default" w:cs="Arial" w:asciiTheme="minorEastAsia" w:hAnsiTheme="minorEastAsia" w:eastAsiaTheme="minorEastAsia"/>
                <w:sz w:val="15"/>
                <w:szCs w:val="15"/>
              </w:rPr>
              <w:t>1.未配备具有相应资格的特种设备安全管理人员 、检测人员和作业人员 ；</w:t>
            </w:r>
          </w:p>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2.未对特种设备安全管理人员 、检测人员和作业人员 ，进行必要的安全教育和技能培训。</w:t>
            </w:r>
          </w:p>
        </w:tc>
        <w:tc>
          <w:tcPr>
            <w:tcW w:w="2255" w:type="pct"/>
            <w:vAlign w:val="center"/>
          </w:tcPr>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1.《中华人民共和国特种设备安全法 》第十三条第二款 ：特种设备生产 、经营 、使用单位应当按照国家有关规定配备特种设备安全管理人员  、检测人员和作业人员 ，并对其进行必要的安全教育和技能培训 。</w:t>
            </w:r>
            <w:r>
              <w:rPr>
                <w:rStyle w:val="6"/>
                <w:rFonts w:hint="eastAsia" w:cs="Arial" w:asciiTheme="minorEastAsia" w:hAnsiTheme="minorEastAsia"/>
                <w:sz w:val="15"/>
                <w:szCs w:val="15"/>
                <w:lang w:val="en-US" w:eastAsia="zh-CN"/>
              </w:rPr>
              <w:t xml:space="preserve"> </w:t>
            </w:r>
            <w:r>
              <w:rPr>
                <w:rStyle w:val="6"/>
                <w:rFonts w:hint="default" w:cs="Arial" w:asciiTheme="minorEastAsia" w:hAnsiTheme="minorEastAsia" w:eastAsiaTheme="minorEastAsia"/>
                <w:sz w:val="15"/>
                <w:szCs w:val="15"/>
              </w:rPr>
              <w:t xml:space="preserve">第八十六条 ：违反本法规定 ，特种设备生产 、经营 、使用单位有下列情形之一的 ，责令限期改正 ；逾期未改正的 ，责令停止使用有关特种设备或者停产停业整顿 ，处一万元以上五万元以下罚款 :（ 一 ）未配备具有相应资格的特种设备安全管理人员 、检测人员和作业人员的 ；（三） 未对特种设备安全管理人员 、检测人员和作业人员进行安全教育和技能培训的 </w:t>
            </w:r>
            <w:r>
              <w:rPr>
                <w:rStyle w:val="6"/>
                <w:rFonts w:hint="eastAsia" w:cs="Arial" w:asciiTheme="minorEastAsia" w:hAnsiTheme="minorEastAsia"/>
                <w:sz w:val="15"/>
                <w:szCs w:val="15"/>
                <w:lang w:eastAsia="zh-CN"/>
              </w:rPr>
              <w:t>。</w:t>
            </w:r>
          </w:p>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 xml:space="preserve"> 2.《自治区党委办公厅人民政府办公厅印发  〈关于城镇燃气安全提升行动的方案 〉等37个安全生产专项文件的通知 》（宁党办〔2023〕 46号） 。</w:t>
            </w:r>
          </w:p>
        </w:tc>
        <w:tc>
          <w:tcPr>
            <w:tcW w:w="1261" w:type="pct"/>
            <w:vAlign w:val="center"/>
          </w:tcPr>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特种设备生产 、经营 、使用单位应当配备具有相应资格的特种设备安全管理人员 、检测人员和作业人员 ，并对特种设备安全管理人员 、检测人员和作业人员进行必要的安全教育和技能培训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15</w:t>
            </w:r>
          </w:p>
        </w:tc>
        <w:tc>
          <w:tcPr>
            <w:tcW w:w="254" w:type="pct"/>
            <w:vAlign w:val="center"/>
          </w:tcPr>
          <w:p>
            <w:pPr>
              <w:spacing w:line="200" w:lineRule="exact"/>
              <w:jc w:val="center"/>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特种</w:t>
            </w:r>
          </w:p>
          <w:p>
            <w:pPr>
              <w:spacing w:line="200" w:lineRule="exact"/>
              <w:jc w:val="center"/>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设备</w:t>
            </w:r>
          </w:p>
          <w:p>
            <w:pPr>
              <w:spacing w:line="200" w:lineRule="exact"/>
              <w:jc w:val="center"/>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经营</w:t>
            </w:r>
          </w:p>
          <w:p>
            <w:pPr>
              <w:spacing w:line="200" w:lineRule="exact"/>
              <w:jc w:val="center"/>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行为</w:t>
            </w:r>
          </w:p>
        </w:tc>
        <w:tc>
          <w:tcPr>
            <w:tcW w:w="469" w:type="pct"/>
            <w:vAlign w:val="center"/>
          </w:tcPr>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电梯维护保养单位应当获得相应资质 ，并按照安全技术规范的要求进行电梯维护保养。</w:t>
            </w:r>
          </w:p>
        </w:tc>
        <w:tc>
          <w:tcPr>
            <w:tcW w:w="604" w:type="pct"/>
            <w:vAlign w:val="center"/>
          </w:tcPr>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1.未经许可 ，擅自从事电梯维护保养；</w:t>
            </w:r>
          </w:p>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2.电梯的维护保养单位未按照规定以及安全技术规范的要求 ，进行电梯维护保养。</w:t>
            </w:r>
          </w:p>
        </w:tc>
        <w:tc>
          <w:tcPr>
            <w:tcW w:w="2255" w:type="pct"/>
            <w:vAlign w:val="center"/>
          </w:tcPr>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1.《中华人民共和国特种设备安全法 》第四十五条 ：电梯的维护保养应当由电梯制造单位或者依照本法取得许可的安装 、改造 、修理单位进行 。电梯的维护保养单位应当在维护保养中严格执行安全技术规范的要求 ，保证其维护保养的电梯的安全性能 ，并负责落实现场安全防护措施 ，保证施工安全 。</w:t>
            </w:r>
            <w:r>
              <w:rPr>
                <w:rStyle w:val="6"/>
                <w:rFonts w:hint="eastAsia" w:cs="Arial" w:asciiTheme="minorEastAsia" w:hAnsiTheme="minorEastAsia"/>
                <w:sz w:val="15"/>
                <w:szCs w:val="15"/>
                <w:lang w:val="en-US" w:eastAsia="zh-CN"/>
              </w:rPr>
              <w:t xml:space="preserve"> </w:t>
            </w:r>
            <w:r>
              <w:rPr>
                <w:rStyle w:val="6"/>
                <w:rFonts w:hint="default" w:cs="Arial" w:asciiTheme="minorEastAsia" w:hAnsiTheme="minorEastAsia" w:eastAsiaTheme="minorEastAsia"/>
                <w:sz w:val="15"/>
                <w:szCs w:val="15"/>
              </w:rPr>
              <w:t xml:space="preserve">第八十八条第二款 ：违反本法规定 ，未经许可 ，擅自从事电梯维护保养的 ，责令停止违法行为 ，处一万元以上十万元以下罚款； 有违法所得的 ，没收违法所得 。  电梯的维护保养单位未按照本法规定以及安全技术规范的要求 ，进行电梯维护保养的 ，依照前款规定处罚 </w:t>
            </w:r>
            <w:r>
              <w:rPr>
                <w:rStyle w:val="6"/>
                <w:rFonts w:hint="eastAsia" w:cs="Arial" w:asciiTheme="minorEastAsia" w:hAnsiTheme="minorEastAsia"/>
                <w:sz w:val="15"/>
                <w:szCs w:val="15"/>
                <w:lang w:eastAsia="zh-CN"/>
              </w:rPr>
              <w:t>。</w:t>
            </w:r>
          </w:p>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2.《自治区党委办公厅人民政府办公厅印发  〈关于城镇燃气安全提升行动的方案 〉等37个安全生产专项文件的通知 》（宁党办〔2023〕 46号） 。</w:t>
            </w:r>
          </w:p>
        </w:tc>
        <w:tc>
          <w:tcPr>
            <w:tcW w:w="1261" w:type="pct"/>
            <w:vAlign w:val="center"/>
          </w:tcPr>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电梯的维护保养单位应当按照特种设备安全法律法规进行电梯维护保养 ，确保单位和人员的资质满足法定要求 ，并按期维护做好维保记录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16</w:t>
            </w:r>
          </w:p>
        </w:tc>
        <w:tc>
          <w:tcPr>
            <w:tcW w:w="254" w:type="pct"/>
            <w:vAlign w:val="center"/>
          </w:tcPr>
          <w:p>
            <w:pPr>
              <w:spacing w:line="200" w:lineRule="exact"/>
              <w:jc w:val="center"/>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特种</w:t>
            </w:r>
          </w:p>
          <w:p>
            <w:pPr>
              <w:spacing w:line="200" w:lineRule="exact"/>
              <w:jc w:val="center"/>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设备</w:t>
            </w:r>
          </w:p>
          <w:p>
            <w:pPr>
              <w:spacing w:line="200" w:lineRule="exact"/>
              <w:jc w:val="center"/>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经营</w:t>
            </w:r>
          </w:p>
          <w:p>
            <w:pPr>
              <w:spacing w:line="200" w:lineRule="exact"/>
              <w:jc w:val="center"/>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行为</w:t>
            </w:r>
          </w:p>
        </w:tc>
        <w:tc>
          <w:tcPr>
            <w:tcW w:w="469" w:type="pct"/>
            <w:vAlign w:val="center"/>
          </w:tcPr>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特种设备的制造 、安装、改造 、重大修理过程应当经过监督检验。</w:t>
            </w:r>
          </w:p>
        </w:tc>
        <w:tc>
          <w:tcPr>
            <w:tcW w:w="604" w:type="pct"/>
            <w:vAlign w:val="center"/>
          </w:tcPr>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1. 锅炉 、压力容器 、压力管道元件等特种设备的制造过程未经监督检验或监督检验不合格即出厂 ；</w:t>
            </w:r>
          </w:p>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2. 锅炉 、压力容器 、压力管道 、  电梯 、起重机械、 客运索道 、大型游乐设施的安装 、改造 、重大修理过程未经监督检验或者监督检验不合格即交付使用。</w:t>
            </w:r>
          </w:p>
        </w:tc>
        <w:tc>
          <w:tcPr>
            <w:tcW w:w="2255" w:type="pct"/>
            <w:vAlign w:val="center"/>
          </w:tcPr>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1.《中华人民共和国特种设备安全法 》第二十五条</w:t>
            </w:r>
            <w:r>
              <w:rPr>
                <w:rStyle w:val="6"/>
                <w:rFonts w:hint="eastAsia" w:cs="Arial" w:asciiTheme="minorEastAsia" w:hAnsiTheme="minorEastAsia"/>
                <w:sz w:val="15"/>
                <w:szCs w:val="15"/>
                <w:lang w:eastAsia="zh-CN"/>
              </w:rPr>
              <w:t>：</w:t>
            </w:r>
            <w:r>
              <w:rPr>
                <w:rStyle w:val="6"/>
                <w:rFonts w:hint="default" w:cs="Arial" w:asciiTheme="minorEastAsia" w:hAnsiTheme="minorEastAsia" w:eastAsiaTheme="minorEastAsia"/>
                <w:sz w:val="15"/>
                <w:szCs w:val="15"/>
              </w:rPr>
              <w:t>锅炉 、压力容器 、压力管道元件等特种设备的制造过程和锅炉 、压力容器 、压力管道 、电梯 、起重机械 、客运索道、大型游乐设施的安装 、改造 、重大修理过程 ，应当经特种设备检验机构按照安全技术规范的要求进行监督检验 ；未经监督检验或者监督检验不合格的 ，不得出厂或者交付使用 。</w:t>
            </w:r>
            <w:r>
              <w:rPr>
                <w:rStyle w:val="6"/>
                <w:rFonts w:hint="eastAsia" w:cs="Arial" w:asciiTheme="minorEastAsia" w:hAnsiTheme="minorEastAsia"/>
                <w:sz w:val="15"/>
                <w:szCs w:val="15"/>
                <w:lang w:val="en-US" w:eastAsia="zh-CN"/>
              </w:rPr>
              <w:t xml:space="preserve"> </w:t>
            </w:r>
            <w:r>
              <w:rPr>
                <w:rStyle w:val="6"/>
                <w:rFonts w:hint="default" w:cs="Arial" w:asciiTheme="minorEastAsia" w:hAnsiTheme="minorEastAsia" w:eastAsiaTheme="minorEastAsia"/>
                <w:sz w:val="15"/>
                <w:szCs w:val="15"/>
              </w:rPr>
              <w:t>第七十九条</w:t>
            </w:r>
            <w:r>
              <w:rPr>
                <w:rStyle w:val="6"/>
                <w:rFonts w:hint="eastAsia" w:cs="Arial" w:asciiTheme="minorEastAsia" w:hAnsiTheme="minorEastAsia"/>
                <w:sz w:val="15"/>
                <w:szCs w:val="15"/>
                <w:lang w:eastAsia="zh-CN"/>
              </w:rPr>
              <w:t>：</w:t>
            </w:r>
            <w:r>
              <w:rPr>
                <w:rStyle w:val="6"/>
                <w:rFonts w:hint="default" w:cs="Arial" w:asciiTheme="minorEastAsia" w:hAnsiTheme="minorEastAsia" w:eastAsiaTheme="minorEastAsia"/>
                <w:sz w:val="15"/>
                <w:szCs w:val="15"/>
              </w:rPr>
              <w:t>违反本法规定 ，特种设备的制造 、安装 、改造 、重大修理以及锅炉清洗过程 ，未经监督检验的 ，责令限期改正 ；逾期未改正的 ，处五万元以上二十万元以下罚款 ；有违法所得的 ，没收违法所得 ；情节严重的 ，吊销生产许可证</w:t>
            </w:r>
            <w:r>
              <w:rPr>
                <w:rStyle w:val="6"/>
                <w:rFonts w:hint="eastAsia" w:cs="Arial" w:asciiTheme="minorEastAsia" w:hAnsiTheme="minorEastAsia"/>
                <w:sz w:val="15"/>
                <w:szCs w:val="15"/>
                <w:lang w:eastAsia="zh-CN"/>
              </w:rPr>
              <w:t>。</w:t>
            </w:r>
          </w:p>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2.《自治区党委办公厅人民政府办公厅印发  〈关于城镇燃气安全提升行动的方案 〉等37个安全生产专项文件的通知 》（宁党办〔2023〕 46号） 。</w:t>
            </w:r>
          </w:p>
        </w:tc>
        <w:tc>
          <w:tcPr>
            <w:tcW w:w="1261" w:type="pct"/>
            <w:vAlign w:val="center"/>
          </w:tcPr>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1.锅炉 、压力容器 、压力管道元件等特种设备的制造单位 ，在上述特种 设备的制造过程中应当向 当地特种设备检验机构申请监督检验 ；</w:t>
            </w:r>
          </w:p>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2.特种设备安装 、改造 、重大修理过程应当由有相应资质的施工单位向当地特种设备检验机构申请监督检验。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17</w:t>
            </w:r>
          </w:p>
        </w:tc>
        <w:tc>
          <w:tcPr>
            <w:tcW w:w="254" w:type="pct"/>
            <w:vAlign w:val="center"/>
          </w:tcPr>
          <w:p>
            <w:pPr>
              <w:spacing w:line="200" w:lineRule="exact"/>
              <w:jc w:val="center"/>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特种</w:t>
            </w:r>
          </w:p>
          <w:p>
            <w:pPr>
              <w:spacing w:line="200" w:lineRule="exact"/>
              <w:jc w:val="center"/>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设备</w:t>
            </w:r>
          </w:p>
          <w:p>
            <w:pPr>
              <w:spacing w:line="200" w:lineRule="exact"/>
              <w:jc w:val="center"/>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经营</w:t>
            </w:r>
          </w:p>
          <w:p>
            <w:pPr>
              <w:spacing w:line="200" w:lineRule="exact"/>
              <w:jc w:val="center"/>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行为</w:t>
            </w:r>
          </w:p>
        </w:tc>
        <w:tc>
          <w:tcPr>
            <w:tcW w:w="469" w:type="pct"/>
            <w:vAlign w:val="center"/>
          </w:tcPr>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电梯使用单位委托依法取得相应资质的单位开展电梯维护保养服务</w:t>
            </w:r>
          </w:p>
        </w:tc>
        <w:tc>
          <w:tcPr>
            <w:tcW w:w="604" w:type="pct"/>
            <w:vAlign w:val="center"/>
          </w:tcPr>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电梯使用单位未委托依法取得相应资质的单位开展电梯维护保养服务</w:t>
            </w:r>
          </w:p>
        </w:tc>
        <w:tc>
          <w:tcPr>
            <w:tcW w:w="2255" w:type="pct"/>
            <w:vAlign w:val="center"/>
          </w:tcPr>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1.《中华人民共和国特种设备安全法 》第四十五条</w:t>
            </w:r>
            <w:r>
              <w:rPr>
                <w:rStyle w:val="6"/>
                <w:rFonts w:hint="eastAsia" w:cs="Arial" w:asciiTheme="minorEastAsia" w:hAnsiTheme="minorEastAsia"/>
                <w:sz w:val="15"/>
                <w:szCs w:val="15"/>
                <w:lang w:eastAsia="zh-CN"/>
              </w:rPr>
              <w:t>：</w:t>
            </w:r>
            <w:r>
              <w:rPr>
                <w:rStyle w:val="6"/>
                <w:rFonts w:hint="default" w:cs="Arial" w:asciiTheme="minorEastAsia" w:hAnsiTheme="minorEastAsia" w:eastAsiaTheme="minorEastAsia"/>
                <w:sz w:val="15"/>
                <w:szCs w:val="15"/>
              </w:rPr>
              <w:t>电梯的维护保养应当由电梯制  造单位或者依照本法取得许可的安装 、改造 、修理单位进行</w:t>
            </w:r>
            <w:r>
              <w:rPr>
                <w:rStyle w:val="6"/>
                <w:rFonts w:hint="eastAsia" w:cs="Arial" w:asciiTheme="minorEastAsia" w:hAnsiTheme="minorEastAsia"/>
                <w:sz w:val="15"/>
                <w:szCs w:val="15"/>
                <w:lang w:eastAsia="zh-CN"/>
              </w:rPr>
              <w:t>。</w:t>
            </w:r>
          </w:p>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2.《自治区党委办公厅人民政府办公厅印发  〈关于城镇燃气安全提升行动的方案 〉等37个安全生产专项文件的通知 》（宁党办〔2023〕 46号） 。</w:t>
            </w:r>
          </w:p>
        </w:tc>
        <w:tc>
          <w:tcPr>
            <w:tcW w:w="1261" w:type="pct"/>
            <w:vAlign w:val="center"/>
          </w:tcPr>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 xml:space="preserve">1. 电梯使用单位选择维护保养单位时 ，应当查验维护保养单位的特种设备许可资质证书 ，确保许可项目能覆盖所委托的电梯 </w:t>
            </w:r>
            <w:r>
              <w:rPr>
                <w:rStyle w:val="6"/>
                <w:rFonts w:hint="eastAsia" w:cs="Arial" w:asciiTheme="minorEastAsia" w:hAnsiTheme="minorEastAsia"/>
                <w:sz w:val="15"/>
                <w:szCs w:val="15"/>
                <w:lang w:eastAsia="zh-CN"/>
              </w:rPr>
              <w:t>；</w:t>
            </w:r>
          </w:p>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2. 电梯使用单位应当与维护保养单位签订书面形式的维护保养合同 ，在维护保养合同有效期届满前 ，使用单位应当重新签订维护保养合同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18</w:t>
            </w:r>
          </w:p>
        </w:tc>
        <w:tc>
          <w:tcPr>
            <w:tcW w:w="254" w:type="pct"/>
            <w:vAlign w:val="center"/>
          </w:tcPr>
          <w:p>
            <w:pPr>
              <w:spacing w:line="200" w:lineRule="exact"/>
              <w:jc w:val="center"/>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特种</w:t>
            </w:r>
          </w:p>
          <w:p>
            <w:pPr>
              <w:spacing w:line="200" w:lineRule="exact"/>
              <w:jc w:val="center"/>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设备</w:t>
            </w:r>
          </w:p>
          <w:p>
            <w:pPr>
              <w:spacing w:line="200" w:lineRule="exact"/>
              <w:jc w:val="center"/>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经营</w:t>
            </w:r>
          </w:p>
          <w:p>
            <w:pPr>
              <w:spacing w:line="200" w:lineRule="exact"/>
              <w:jc w:val="center"/>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行为</w:t>
            </w:r>
          </w:p>
        </w:tc>
        <w:tc>
          <w:tcPr>
            <w:tcW w:w="469" w:type="pct"/>
            <w:vAlign w:val="center"/>
          </w:tcPr>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移动式压力容器 、气瓶充装单位应当建立充装前后的检查 、记录制度</w:t>
            </w:r>
          </w:p>
        </w:tc>
        <w:tc>
          <w:tcPr>
            <w:tcW w:w="604" w:type="pct"/>
            <w:vAlign w:val="center"/>
          </w:tcPr>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充装单位未按照规定实施充装前后的检查 、记录制度 。如：只检查部分 ，甚至无检查记录。</w:t>
            </w:r>
          </w:p>
        </w:tc>
        <w:tc>
          <w:tcPr>
            <w:tcW w:w="2255" w:type="pct"/>
            <w:vAlign w:val="center"/>
          </w:tcPr>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1.《中华人民共和国特种设备安全法 》第四十九条第二款</w:t>
            </w:r>
            <w:r>
              <w:rPr>
                <w:rStyle w:val="6"/>
                <w:rFonts w:hint="eastAsia" w:cs="Arial" w:asciiTheme="minorEastAsia" w:hAnsiTheme="minorEastAsia"/>
                <w:sz w:val="15"/>
                <w:szCs w:val="15"/>
                <w:lang w:eastAsia="zh-CN"/>
              </w:rPr>
              <w:t>：</w:t>
            </w:r>
            <w:r>
              <w:rPr>
                <w:rStyle w:val="6"/>
                <w:rFonts w:hint="default" w:cs="Arial" w:asciiTheme="minorEastAsia" w:hAnsiTheme="minorEastAsia" w:eastAsiaTheme="minorEastAsia"/>
                <w:sz w:val="15"/>
                <w:szCs w:val="15"/>
              </w:rPr>
              <w:t>充装单位应当建立充装  前后的检查 、记录制度 ，禁止对不符合安全技术规范要求的移动式压力容器和气瓶进行充装 。</w:t>
            </w:r>
            <w:r>
              <w:rPr>
                <w:rStyle w:val="6"/>
                <w:rFonts w:hint="eastAsia" w:cs="Arial" w:asciiTheme="minorEastAsia" w:hAnsiTheme="minorEastAsia"/>
                <w:sz w:val="15"/>
                <w:szCs w:val="15"/>
                <w:lang w:val="en-US" w:eastAsia="zh-CN"/>
              </w:rPr>
              <w:t xml:space="preserve"> </w:t>
            </w:r>
            <w:r>
              <w:rPr>
                <w:rStyle w:val="6"/>
                <w:rFonts w:hint="default" w:cs="Arial" w:asciiTheme="minorEastAsia" w:hAnsiTheme="minorEastAsia" w:eastAsiaTheme="minorEastAsia"/>
                <w:sz w:val="15"/>
                <w:szCs w:val="15"/>
              </w:rPr>
              <w:t>第八十五条</w:t>
            </w:r>
            <w:r>
              <w:rPr>
                <w:rStyle w:val="6"/>
                <w:rFonts w:hint="eastAsia" w:cs="Arial" w:asciiTheme="minorEastAsia" w:hAnsiTheme="minorEastAsia"/>
                <w:sz w:val="15"/>
                <w:szCs w:val="15"/>
                <w:lang w:eastAsia="zh-CN"/>
              </w:rPr>
              <w:t>：</w:t>
            </w:r>
            <w:r>
              <w:rPr>
                <w:rStyle w:val="6"/>
                <w:rFonts w:hint="default" w:cs="Arial" w:asciiTheme="minorEastAsia" w:hAnsiTheme="minorEastAsia" w:eastAsiaTheme="minorEastAsia"/>
                <w:sz w:val="15"/>
                <w:szCs w:val="15"/>
              </w:rPr>
              <w:t>违反本法规定 ，移动式压力容器 、气瓶充装单位有下列行为之一的 ，责令改正 ，处二万元以上二十万元以下罚款 ；情节严重的 ，  吊销充装许可证 : (一)未按照规定实施充装前后的检查 、记录制度的</w:t>
            </w:r>
            <w:r>
              <w:rPr>
                <w:rStyle w:val="6"/>
                <w:rFonts w:hint="eastAsia" w:cs="Arial" w:asciiTheme="minorEastAsia" w:hAnsiTheme="minorEastAsia"/>
                <w:sz w:val="15"/>
                <w:szCs w:val="15"/>
                <w:lang w:eastAsia="zh-CN"/>
              </w:rPr>
              <w:t>。</w:t>
            </w:r>
          </w:p>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 xml:space="preserve"> 2.《自治区党委办公厅人民政府办公厅印发〈关于城镇燃气安全提升行动的方案 〉等37个安全生产专项文件的通知 》（宁党办〔2023〕 46号） 。</w:t>
            </w:r>
          </w:p>
        </w:tc>
        <w:tc>
          <w:tcPr>
            <w:tcW w:w="1261" w:type="pct"/>
            <w:vAlign w:val="center"/>
          </w:tcPr>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1.移动式压力容器 、气瓶充装单位应当有健全的充装管理制度 、责任制 度及事故应急预案定期演练 、事故处理上报 、质量信息处理反馈等处理措施；</w:t>
            </w:r>
          </w:p>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2.充装单位应制定严格的充装作业操作规程 ，对充装的压力容器 、气瓶逐只进行充装前后检查 ，并进行记录 ，  以消除错装 、混装 、超装等造成的安全隐患 ，避免充装设备 失效引发的安全风险；</w:t>
            </w:r>
          </w:p>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3.充装单位应积极使  用信息化手段进行充装检查记录 ，做到充装过程可追溯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19</w:t>
            </w:r>
          </w:p>
        </w:tc>
        <w:tc>
          <w:tcPr>
            <w:tcW w:w="254" w:type="pct"/>
            <w:vAlign w:val="center"/>
          </w:tcPr>
          <w:p>
            <w:pPr>
              <w:spacing w:line="200" w:lineRule="exact"/>
              <w:jc w:val="center"/>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特种</w:t>
            </w:r>
          </w:p>
          <w:p>
            <w:pPr>
              <w:spacing w:line="200" w:lineRule="exact"/>
              <w:jc w:val="center"/>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设备</w:t>
            </w:r>
          </w:p>
          <w:p>
            <w:pPr>
              <w:spacing w:line="200" w:lineRule="exact"/>
              <w:jc w:val="center"/>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经营</w:t>
            </w:r>
          </w:p>
          <w:p>
            <w:pPr>
              <w:spacing w:line="200" w:lineRule="exact"/>
              <w:jc w:val="center"/>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行为</w:t>
            </w:r>
          </w:p>
        </w:tc>
        <w:tc>
          <w:tcPr>
            <w:tcW w:w="469" w:type="pct"/>
            <w:vAlign w:val="center"/>
          </w:tcPr>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移动式压力容器 、气瓶充装单位应取得许可后方可从事充装活动 ，按照安全技术规范的要求进行充装 ，禁止对不符合安全技术规范要求的移动式压力容器和气瓶进行充装。</w:t>
            </w:r>
          </w:p>
        </w:tc>
        <w:tc>
          <w:tcPr>
            <w:tcW w:w="604" w:type="pct"/>
            <w:vAlign w:val="center"/>
          </w:tcPr>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1.移动式压力容器 、气瓶充装单位未取得许可擅自从事充装活动；</w:t>
            </w:r>
          </w:p>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2.移动式压力容器 、气瓶充装单位未按照安全技术规范的要求进行充装活动的；</w:t>
            </w:r>
          </w:p>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3.对不符合安全技术规范要求的移动式压力容器和气瓶进行充装。</w:t>
            </w:r>
          </w:p>
        </w:tc>
        <w:tc>
          <w:tcPr>
            <w:tcW w:w="2255" w:type="pct"/>
            <w:vAlign w:val="center"/>
          </w:tcPr>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1.《中华人民共和国特种设备安全法 》第四十九条第二款</w:t>
            </w:r>
            <w:r>
              <w:rPr>
                <w:rStyle w:val="6"/>
                <w:rFonts w:hint="eastAsia" w:cs="Arial" w:asciiTheme="minorEastAsia" w:hAnsiTheme="minorEastAsia"/>
                <w:sz w:val="15"/>
                <w:szCs w:val="15"/>
                <w:lang w:eastAsia="zh-CN"/>
              </w:rPr>
              <w:t>：</w:t>
            </w:r>
            <w:r>
              <w:rPr>
                <w:rStyle w:val="6"/>
                <w:rFonts w:hint="default" w:cs="Arial" w:asciiTheme="minorEastAsia" w:hAnsiTheme="minorEastAsia" w:eastAsiaTheme="minorEastAsia"/>
                <w:sz w:val="15"/>
                <w:szCs w:val="15"/>
              </w:rPr>
              <w:t>充装单位应当建立充装  前后的检查 、记录制度 ，禁止对不符合安全技术规范要求的移动式压力容器和气瓶进行充装 。</w:t>
            </w:r>
            <w:r>
              <w:rPr>
                <w:rStyle w:val="6"/>
                <w:rFonts w:hint="eastAsia" w:cs="Arial" w:asciiTheme="minorEastAsia" w:hAnsiTheme="minorEastAsia"/>
                <w:sz w:val="15"/>
                <w:szCs w:val="15"/>
                <w:lang w:val="en-US" w:eastAsia="zh-CN"/>
              </w:rPr>
              <w:t xml:space="preserve"> </w:t>
            </w:r>
            <w:r>
              <w:rPr>
                <w:rStyle w:val="6"/>
                <w:rFonts w:hint="default" w:cs="Arial" w:asciiTheme="minorEastAsia" w:hAnsiTheme="minorEastAsia" w:eastAsiaTheme="minorEastAsia"/>
                <w:sz w:val="15"/>
                <w:szCs w:val="15"/>
              </w:rPr>
              <w:t>第八十五条</w:t>
            </w:r>
            <w:r>
              <w:rPr>
                <w:rStyle w:val="6"/>
                <w:rFonts w:hint="eastAsia" w:cs="Arial" w:asciiTheme="minorEastAsia" w:hAnsiTheme="minorEastAsia"/>
                <w:sz w:val="15"/>
                <w:szCs w:val="15"/>
                <w:lang w:eastAsia="zh-CN"/>
              </w:rPr>
              <w:t>：</w:t>
            </w:r>
            <w:r>
              <w:rPr>
                <w:rStyle w:val="6"/>
                <w:rFonts w:hint="default" w:cs="Arial" w:asciiTheme="minorEastAsia" w:hAnsiTheme="minorEastAsia" w:eastAsiaTheme="minorEastAsia"/>
                <w:sz w:val="15"/>
                <w:szCs w:val="15"/>
              </w:rPr>
              <w:t>违反本法规定 ，移动式压力容器 、气瓶充装单位有下列行为之一的 ，责令改正 ，处二万元以上二十万元以下罚款 ；情节严重的 ，  吊销充装许可证 : (二)对不符合安全技术规范要求的移动式  压力容器和气瓶进行充装的 。违反本法规定 ，未经许可 ，擅自从事移动式压力容器或者气瓶充装活动的 ，予以取缔 ，没收违法充装的气瓶 ，处十万元以上五十万元以下罚款 ；有违法所得的 ，没收违法所得</w:t>
            </w:r>
            <w:r>
              <w:rPr>
                <w:rStyle w:val="6"/>
                <w:rFonts w:hint="eastAsia" w:cs="Arial" w:asciiTheme="minorEastAsia" w:hAnsiTheme="minorEastAsia"/>
                <w:sz w:val="15"/>
                <w:szCs w:val="15"/>
                <w:lang w:eastAsia="zh-CN"/>
              </w:rPr>
              <w:t>。</w:t>
            </w:r>
          </w:p>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2.《自治区党委办公厅人民政府办公厅印发〈关于城镇燃气安全提升行动的方案 〉等37个安全生产专项文件的通知 》（宁党办〔2023〕 46号） 。</w:t>
            </w:r>
          </w:p>
        </w:tc>
        <w:tc>
          <w:tcPr>
            <w:tcW w:w="1261" w:type="pct"/>
            <w:vAlign w:val="center"/>
          </w:tcPr>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1.移动式压力容器 、气瓶充装单位 ，应经特种设备安全监管部门许可 ，方可从事充装活动 ；</w:t>
            </w:r>
          </w:p>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2.充装单位应当按照   《TSG 23-2021 气瓶安全</w:t>
            </w:r>
          </w:p>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技术规程 》 的要求进行充装活动的 。不得有充装过期瓶 、报废瓶 ，或使用移动式压力容器对气瓶进行直接充装等违法行为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20</w:t>
            </w:r>
          </w:p>
        </w:tc>
        <w:tc>
          <w:tcPr>
            <w:tcW w:w="254" w:type="pct"/>
            <w:vAlign w:val="center"/>
          </w:tcPr>
          <w:p>
            <w:pPr>
              <w:spacing w:line="200" w:lineRule="exact"/>
              <w:jc w:val="center"/>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特种</w:t>
            </w:r>
          </w:p>
          <w:p>
            <w:pPr>
              <w:spacing w:line="200" w:lineRule="exact"/>
              <w:jc w:val="center"/>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设备</w:t>
            </w:r>
          </w:p>
          <w:p>
            <w:pPr>
              <w:spacing w:line="200" w:lineRule="exact"/>
              <w:jc w:val="center"/>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经营</w:t>
            </w:r>
          </w:p>
          <w:p>
            <w:pPr>
              <w:spacing w:line="200" w:lineRule="exact"/>
              <w:jc w:val="center"/>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行为</w:t>
            </w:r>
          </w:p>
        </w:tc>
        <w:tc>
          <w:tcPr>
            <w:tcW w:w="469" w:type="pct"/>
            <w:vAlign w:val="center"/>
          </w:tcPr>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特种设备使用单位在特种设备出现故障或异常时 ，应当全面检查 ，消除事故隐患。</w:t>
            </w:r>
          </w:p>
        </w:tc>
        <w:tc>
          <w:tcPr>
            <w:tcW w:w="604" w:type="pct"/>
            <w:vAlign w:val="center"/>
          </w:tcPr>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出现电梯门防夹保护装置失效 、  自动扶梯和自动人行道入口处急停开关无效、 锅炉压力未在允许范围内 、快开门式压力容器安全联锁装置失效等情况时 ，使用单位未全面检查 ，消除事故隐患。</w:t>
            </w:r>
          </w:p>
        </w:tc>
        <w:tc>
          <w:tcPr>
            <w:tcW w:w="2255" w:type="pct"/>
            <w:vAlign w:val="center"/>
          </w:tcPr>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1.《中华人民共和国特种设备安全法 》第四十二条 ：特种设备出现故障或者发生异常情况 ，特种设备使用单位应当对其进行全面检查 ，消除事故隐患 ，方可继续使用 。</w:t>
            </w:r>
            <w:r>
              <w:rPr>
                <w:rStyle w:val="6"/>
                <w:rFonts w:hint="eastAsia" w:cs="Arial" w:asciiTheme="minorEastAsia" w:hAnsiTheme="minorEastAsia"/>
                <w:sz w:val="15"/>
                <w:szCs w:val="15"/>
                <w:lang w:val="en-US" w:eastAsia="zh-CN"/>
              </w:rPr>
              <w:t xml:space="preserve"> </w:t>
            </w:r>
            <w:r>
              <w:rPr>
                <w:rStyle w:val="6"/>
                <w:rFonts w:hint="default" w:cs="Arial" w:asciiTheme="minorEastAsia" w:hAnsiTheme="minorEastAsia" w:eastAsiaTheme="minorEastAsia"/>
                <w:sz w:val="15"/>
                <w:szCs w:val="15"/>
              </w:rPr>
              <w:t>第八十四条 ：违反本法规定 ，特种设备使用单位有下列行为之一的 ，责令停止使用有关特种设备 ，处三万元以上三十万元以下罚款 :（二） 特种设备出现故障或者发生异常情况 ，未对其进行全面检查 、消除事故隐患 ，继续使用的</w:t>
            </w:r>
            <w:r>
              <w:rPr>
                <w:rStyle w:val="6"/>
                <w:rFonts w:hint="eastAsia" w:cs="Arial" w:asciiTheme="minorEastAsia" w:hAnsiTheme="minorEastAsia"/>
                <w:sz w:val="15"/>
                <w:szCs w:val="15"/>
                <w:lang w:eastAsia="zh-CN"/>
              </w:rPr>
              <w:t>。</w:t>
            </w:r>
          </w:p>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2.《自治区党委办公厅人民政府办公厅印发〈关于城镇燃气安全提升行动的方案 〉等37个安全生产专项文件的通知 》（宁党办〔2023〕 46号） 。</w:t>
            </w:r>
          </w:p>
        </w:tc>
        <w:tc>
          <w:tcPr>
            <w:tcW w:w="1261" w:type="pct"/>
            <w:vAlign w:val="center"/>
          </w:tcPr>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特种设备出现故障或者发生异常情况 ，特种设备使用单位应当对其进行全面检查 ，必要时进行停机 ，消除事故隐患 ，方可继续使用。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21</w:t>
            </w:r>
          </w:p>
        </w:tc>
        <w:tc>
          <w:tcPr>
            <w:tcW w:w="254" w:type="pct"/>
            <w:vAlign w:val="center"/>
          </w:tcPr>
          <w:p>
            <w:pPr>
              <w:spacing w:line="200" w:lineRule="exact"/>
              <w:jc w:val="center"/>
              <w:rPr>
                <w:rStyle w:val="6"/>
                <w:rFonts w:hint="default" w:cs="Arial" w:asciiTheme="minorEastAsia" w:hAnsiTheme="minorEastAsia" w:eastAsiaTheme="minorEastAsia"/>
                <w:sz w:val="15"/>
                <w:szCs w:val="15"/>
              </w:rPr>
            </w:pPr>
            <w:r>
              <w:rPr>
                <w:rStyle w:val="6"/>
                <w:rFonts w:hint="default" w:cs="Arial" w:asciiTheme="minorEastAsia" w:hAnsiTheme="minorEastAsia" w:eastAsiaTheme="minorEastAsia"/>
                <w:sz w:val="15"/>
                <w:szCs w:val="15"/>
              </w:rPr>
              <w:t>食品</w:t>
            </w:r>
          </w:p>
          <w:p>
            <w:pPr>
              <w:spacing w:line="200" w:lineRule="exact"/>
              <w:jc w:val="center"/>
              <w:rPr>
                <w:rStyle w:val="6"/>
                <w:rFonts w:hint="default" w:cs="Arial" w:asciiTheme="minorEastAsia" w:hAnsiTheme="minorEastAsia" w:eastAsiaTheme="minorEastAsia"/>
                <w:sz w:val="15"/>
                <w:szCs w:val="15"/>
              </w:rPr>
            </w:pPr>
            <w:r>
              <w:rPr>
                <w:rStyle w:val="6"/>
                <w:rFonts w:hint="default" w:cs="Arial" w:asciiTheme="minorEastAsia" w:hAnsiTheme="minorEastAsia" w:eastAsiaTheme="minorEastAsia"/>
                <w:sz w:val="15"/>
                <w:szCs w:val="15"/>
              </w:rPr>
              <w:t>生产、</w:t>
            </w:r>
          </w:p>
          <w:p>
            <w:pPr>
              <w:spacing w:line="200" w:lineRule="exact"/>
              <w:jc w:val="center"/>
              <w:rPr>
                <w:rStyle w:val="6"/>
                <w:rFonts w:hint="default" w:cs="Arial" w:asciiTheme="minorEastAsia" w:hAnsiTheme="minorEastAsia" w:eastAsiaTheme="minorEastAsia"/>
                <w:sz w:val="15"/>
                <w:szCs w:val="15"/>
              </w:rPr>
            </w:pPr>
            <w:r>
              <w:rPr>
                <w:rStyle w:val="6"/>
                <w:rFonts w:hint="default" w:cs="Arial" w:asciiTheme="minorEastAsia" w:hAnsiTheme="minorEastAsia" w:eastAsiaTheme="minorEastAsia"/>
                <w:sz w:val="15"/>
                <w:szCs w:val="15"/>
              </w:rPr>
              <w:t>经营</w:t>
            </w:r>
          </w:p>
          <w:p>
            <w:pPr>
              <w:spacing w:line="200" w:lineRule="exact"/>
              <w:jc w:val="center"/>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行为</w:t>
            </w:r>
          </w:p>
        </w:tc>
        <w:tc>
          <w:tcPr>
            <w:tcW w:w="469" w:type="pct"/>
            <w:vAlign w:val="center"/>
          </w:tcPr>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不得用超过保质期的食品原料 、食品添加剂生产食品、食品添加剂。</w:t>
            </w:r>
          </w:p>
        </w:tc>
        <w:tc>
          <w:tcPr>
            <w:tcW w:w="604" w:type="pct"/>
            <w:vAlign w:val="center"/>
          </w:tcPr>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在餐饮服务环节中使用超过保质期的各种食品原材料 、调味料等制作的食品。</w:t>
            </w:r>
          </w:p>
        </w:tc>
        <w:tc>
          <w:tcPr>
            <w:tcW w:w="2255" w:type="pct"/>
            <w:vAlign w:val="center"/>
          </w:tcPr>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1.《中华人民共和国食品安全法 》第三十四条</w:t>
            </w:r>
            <w:r>
              <w:rPr>
                <w:rStyle w:val="6"/>
                <w:rFonts w:hint="eastAsia" w:cs="Arial" w:asciiTheme="minorEastAsia" w:hAnsiTheme="minorEastAsia"/>
                <w:sz w:val="15"/>
                <w:szCs w:val="15"/>
                <w:lang w:eastAsia="zh-CN"/>
              </w:rPr>
              <w:t>：</w:t>
            </w:r>
            <w:r>
              <w:rPr>
                <w:rStyle w:val="6"/>
                <w:rFonts w:hint="default" w:cs="Arial" w:asciiTheme="minorEastAsia" w:hAnsiTheme="minorEastAsia" w:eastAsiaTheme="minorEastAsia"/>
                <w:sz w:val="15"/>
                <w:szCs w:val="15"/>
              </w:rPr>
              <w:t>禁止生产经营下列食品 、食品添加剂 、食品相关产品：(三) 用超过保质期的食品原料 、食品添加剂生产的食品 、食品添加剂；</w:t>
            </w:r>
            <w:r>
              <w:rPr>
                <w:rStyle w:val="6"/>
                <w:rFonts w:hint="eastAsia" w:cs="Arial" w:asciiTheme="minorEastAsia" w:hAnsiTheme="minorEastAsia"/>
                <w:sz w:val="15"/>
                <w:szCs w:val="15"/>
                <w:lang w:val="en-US" w:eastAsia="zh-CN"/>
              </w:rPr>
              <w:t xml:space="preserve"> </w:t>
            </w:r>
            <w:r>
              <w:rPr>
                <w:rStyle w:val="6"/>
                <w:rFonts w:hint="default" w:cs="Arial" w:asciiTheme="minorEastAsia" w:hAnsiTheme="minorEastAsia" w:eastAsiaTheme="minorEastAsia"/>
                <w:sz w:val="15"/>
                <w:szCs w:val="15"/>
              </w:rPr>
              <w:t>第一百二十四条第一款</w:t>
            </w:r>
            <w:r>
              <w:rPr>
                <w:rStyle w:val="6"/>
                <w:rFonts w:hint="eastAsia" w:cs="Arial" w:asciiTheme="minorEastAsia" w:hAnsiTheme="minorEastAsia"/>
                <w:sz w:val="15"/>
                <w:szCs w:val="15"/>
                <w:lang w:eastAsia="zh-CN"/>
              </w:rPr>
              <w:t>：</w:t>
            </w:r>
            <w:r>
              <w:rPr>
                <w:rStyle w:val="6"/>
                <w:rFonts w:hint="default" w:cs="Arial" w:asciiTheme="minorEastAsia" w:hAnsiTheme="minorEastAsia" w:eastAsiaTheme="minorEastAsia"/>
                <w:sz w:val="15"/>
                <w:szCs w:val="15"/>
              </w:rPr>
              <w:t>违反本法规定 ，有 下列情形之一 ，尚不构成犯罪的 ，由县级以上人民政府食品安全监督管理部门没收违法所得和违法生产经营的食品、食品添加剂 ，并可以没收用于违法生产经营的工具 、设备 、原料等 物品； 违法生产经营的食品、 食品添加剂货值金额不足一万元的 ，并处五万元以上十万元以下罚款 ；货值金额一万元以上的 ，并处货值金 额十倍以上二十倍以下罚款 ；情节严重的 ，吊销许可证：(二) 用超过保质期的食品原料 、食品添加剂生产食品 、食品添加剂 ，或者经营上述食品 、食品添加剂</w:t>
            </w:r>
            <w:r>
              <w:rPr>
                <w:rStyle w:val="6"/>
                <w:rFonts w:hint="eastAsia" w:cs="Arial" w:asciiTheme="minorEastAsia" w:hAnsiTheme="minorEastAsia"/>
                <w:sz w:val="15"/>
                <w:szCs w:val="15"/>
                <w:lang w:eastAsia="zh-CN"/>
              </w:rPr>
              <w:t>。</w:t>
            </w:r>
          </w:p>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2.《自治区党委办公厅人民政府办公厅印发〈关于城镇燃气安全提升行动的方案 〉等37个安全生产专项文件的通知 》（宁党办〔2023〕 46号） 。</w:t>
            </w:r>
          </w:p>
        </w:tc>
        <w:tc>
          <w:tcPr>
            <w:tcW w:w="1261" w:type="pct"/>
            <w:vAlign w:val="center"/>
          </w:tcPr>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食品经营者应当建立食品原料 、食品添加剂管理制度 ，定期对食品原料 、食品添加剂进行检查 ，清理过期原料及食品添加剂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22</w:t>
            </w:r>
          </w:p>
        </w:tc>
        <w:tc>
          <w:tcPr>
            <w:tcW w:w="254" w:type="pct"/>
            <w:vAlign w:val="center"/>
          </w:tcPr>
          <w:p>
            <w:pPr>
              <w:spacing w:line="200" w:lineRule="exact"/>
              <w:jc w:val="center"/>
              <w:rPr>
                <w:rStyle w:val="6"/>
                <w:rFonts w:hint="default" w:cs="Arial" w:asciiTheme="minorEastAsia" w:hAnsiTheme="minorEastAsia" w:eastAsiaTheme="minorEastAsia"/>
                <w:sz w:val="15"/>
                <w:szCs w:val="15"/>
              </w:rPr>
            </w:pPr>
            <w:r>
              <w:rPr>
                <w:rStyle w:val="6"/>
                <w:rFonts w:hint="default" w:cs="Arial" w:asciiTheme="minorEastAsia" w:hAnsiTheme="minorEastAsia" w:eastAsiaTheme="minorEastAsia"/>
                <w:sz w:val="15"/>
                <w:szCs w:val="15"/>
              </w:rPr>
              <w:t>食品</w:t>
            </w:r>
          </w:p>
          <w:p>
            <w:pPr>
              <w:spacing w:line="200" w:lineRule="exact"/>
              <w:jc w:val="center"/>
              <w:rPr>
                <w:rStyle w:val="6"/>
                <w:rFonts w:hint="default" w:cs="Arial" w:asciiTheme="minorEastAsia" w:hAnsiTheme="minorEastAsia" w:eastAsiaTheme="minorEastAsia"/>
                <w:sz w:val="15"/>
                <w:szCs w:val="15"/>
              </w:rPr>
            </w:pPr>
            <w:r>
              <w:rPr>
                <w:rStyle w:val="6"/>
                <w:rFonts w:hint="default" w:cs="Arial" w:asciiTheme="minorEastAsia" w:hAnsiTheme="minorEastAsia" w:eastAsiaTheme="minorEastAsia"/>
                <w:sz w:val="15"/>
                <w:szCs w:val="15"/>
              </w:rPr>
              <w:t>生产、</w:t>
            </w:r>
          </w:p>
          <w:p>
            <w:pPr>
              <w:spacing w:line="200" w:lineRule="exact"/>
              <w:jc w:val="center"/>
              <w:rPr>
                <w:rStyle w:val="6"/>
                <w:rFonts w:hint="default" w:cs="Arial" w:asciiTheme="minorEastAsia" w:hAnsiTheme="minorEastAsia" w:eastAsiaTheme="minorEastAsia"/>
                <w:sz w:val="15"/>
                <w:szCs w:val="15"/>
              </w:rPr>
            </w:pPr>
            <w:r>
              <w:rPr>
                <w:rStyle w:val="6"/>
                <w:rFonts w:hint="default" w:cs="Arial" w:asciiTheme="minorEastAsia" w:hAnsiTheme="minorEastAsia" w:eastAsiaTheme="minorEastAsia"/>
                <w:sz w:val="15"/>
                <w:szCs w:val="15"/>
              </w:rPr>
              <w:t>经营</w:t>
            </w:r>
          </w:p>
          <w:p>
            <w:pPr>
              <w:spacing w:line="200" w:lineRule="exact"/>
              <w:jc w:val="center"/>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行为</w:t>
            </w:r>
          </w:p>
        </w:tc>
        <w:tc>
          <w:tcPr>
            <w:tcW w:w="469" w:type="pct"/>
            <w:vAlign w:val="center"/>
          </w:tcPr>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食品经营者应当依法取得食品经营许可（备案） 后方可从事经营活动</w:t>
            </w:r>
          </w:p>
        </w:tc>
        <w:tc>
          <w:tcPr>
            <w:tcW w:w="604" w:type="pct"/>
            <w:vAlign w:val="center"/>
          </w:tcPr>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1.未取得食品经营许可（备案） 从事食品经营活动；</w:t>
            </w:r>
          </w:p>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2.食品经营时间超过许可证载明的有效期限 ；</w:t>
            </w:r>
          </w:p>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3.食品经营许可证载明的经营范围等许可事项已发生变化 ，食品经营者未在发生变化后 10个工作日内申请变更；</w:t>
            </w:r>
          </w:p>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4.行政许可申请人隐瞒真实情况 、提供虚假材料，或以欺骗 、贿赂等不正当手段取得食品经营许可（备案） ；</w:t>
            </w:r>
          </w:p>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5.伪造涂改 、倒卖 、 出租、  出借 、转让食品经营许可证。</w:t>
            </w:r>
          </w:p>
        </w:tc>
        <w:tc>
          <w:tcPr>
            <w:tcW w:w="2255" w:type="pct"/>
            <w:vAlign w:val="center"/>
          </w:tcPr>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1.《中华人民共和国食品安全法 》第一百二十二条第一款</w:t>
            </w:r>
            <w:r>
              <w:rPr>
                <w:rStyle w:val="6"/>
                <w:rFonts w:hint="eastAsia" w:cs="Arial" w:asciiTheme="minorEastAsia" w:hAnsiTheme="minorEastAsia"/>
                <w:sz w:val="15"/>
                <w:szCs w:val="15"/>
                <w:lang w:eastAsia="zh-CN"/>
              </w:rPr>
              <w:t>：</w:t>
            </w:r>
            <w:r>
              <w:rPr>
                <w:rStyle w:val="6"/>
                <w:rFonts w:hint="default" w:cs="Arial" w:asciiTheme="minorEastAsia" w:hAnsiTheme="minorEastAsia" w:eastAsiaTheme="minorEastAsia"/>
                <w:sz w:val="15"/>
                <w:szCs w:val="15"/>
              </w:rPr>
              <w:t>违反本法规定，未取得食品生产经营许可从事食品生产经营活动 ，或者未取得食品添加剂生产许可从事食品添加剂生产活动的，  由县级以上人民政府食品安全监督管理部门没收违法所得和违法生产经营的食品  、食品添加剂以及用于违法生产经营的工具 、设备 、原料等物品 ；违法生产经营的食品 、食品添加剂货值金额不足一万元的 ，并处五万元以上十万元以下罚款 ；货值金额一万元以上的 ，并处货值金额十倍以上二十倍以下罚款 。</w:t>
            </w:r>
            <w:r>
              <w:rPr>
                <w:rStyle w:val="6"/>
                <w:rFonts w:hint="eastAsia" w:cs="Arial" w:asciiTheme="minorEastAsia" w:hAnsiTheme="minorEastAsia"/>
                <w:sz w:val="15"/>
                <w:szCs w:val="15"/>
                <w:lang w:val="en-US" w:eastAsia="zh-CN"/>
              </w:rPr>
              <w:t xml:space="preserve"> </w:t>
            </w:r>
            <w:r>
              <w:rPr>
                <w:rStyle w:val="6"/>
                <w:rFonts w:hint="default" w:cs="Arial" w:asciiTheme="minorEastAsia" w:hAnsiTheme="minorEastAsia" w:eastAsiaTheme="minorEastAsia"/>
                <w:sz w:val="15"/>
                <w:szCs w:val="15"/>
              </w:rPr>
              <w:t>《食品经营许可管理办法 》第四十六条</w:t>
            </w:r>
            <w:r>
              <w:rPr>
                <w:rStyle w:val="6"/>
                <w:rFonts w:hint="eastAsia" w:cs="Arial" w:asciiTheme="minorEastAsia" w:hAnsiTheme="minorEastAsia"/>
                <w:sz w:val="15"/>
                <w:szCs w:val="15"/>
                <w:lang w:eastAsia="zh-CN"/>
              </w:rPr>
              <w:t>：</w:t>
            </w:r>
            <w:r>
              <w:rPr>
                <w:rStyle w:val="6"/>
                <w:rFonts w:hint="default" w:cs="Arial" w:asciiTheme="minorEastAsia" w:hAnsiTheme="minorEastAsia" w:eastAsiaTheme="minorEastAsia"/>
                <w:sz w:val="15"/>
                <w:szCs w:val="15"/>
              </w:rPr>
              <w:t xml:space="preserve">许可申请人隐瞒真实情况或者提供虚假材料申请食品经营许可的 ，由县级以上地方食品药品监督管理部门给予警告 </w:t>
            </w:r>
            <w:r>
              <w:rPr>
                <w:rStyle w:val="6"/>
                <w:rFonts w:hint="eastAsia" w:cs="Arial" w:asciiTheme="minorEastAsia" w:hAnsiTheme="minorEastAsia"/>
                <w:sz w:val="15"/>
                <w:szCs w:val="15"/>
                <w:lang w:eastAsia="zh-CN"/>
              </w:rPr>
              <w:t>，</w:t>
            </w:r>
            <w:r>
              <w:rPr>
                <w:rStyle w:val="6"/>
                <w:rFonts w:hint="default" w:cs="Arial" w:asciiTheme="minorEastAsia" w:hAnsiTheme="minorEastAsia" w:eastAsiaTheme="minorEastAsia"/>
                <w:sz w:val="15"/>
                <w:szCs w:val="15"/>
              </w:rPr>
              <w:t>申请人在 1年内不得再次申请食品经营许可。</w:t>
            </w:r>
            <w:r>
              <w:rPr>
                <w:rStyle w:val="6"/>
                <w:rFonts w:hint="eastAsia" w:cs="Arial" w:asciiTheme="minorEastAsia" w:hAnsiTheme="minorEastAsia"/>
                <w:sz w:val="15"/>
                <w:szCs w:val="15"/>
                <w:lang w:val="en-US" w:eastAsia="zh-CN"/>
              </w:rPr>
              <w:t xml:space="preserve"> </w:t>
            </w:r>
            <w:r>
              <w:rPr>
                <w:rStyle w:val="6"/>
                <w:rFonts w:hint="default" w:cs="Arial" w:asciiTheme="minorEastAsia" w:hAnsiTheme="minorEastAsia" w:eastAsiaTheme="minorEastAsia"/>
                <w:sz w:val="15"/>
                <w:szCs w:val="15"/>
              </w:rPr>
              <w:t>第四十七条</w:t>
            </w:r>
            <w:r>
              <w:rPr>
                <w:rStyle w:val="6"/>
                <w:rFonts w:hint="eastAsia" w:cs="Arial" w:asciiTheme="minorEastAsia" w:hAnsiTheme="minorEastAsia"/>
                <w:sz w:val="15"/>
                <w:szCs w:val="15"/>
                <w:lang w:eastAsia="zh-CN"/>
              </w:rPr>
              <w:t>：</w:t>
            </w:r>
            <w:r>
              <w:rPr>
                <w:rStyle w:val="6"/>
                <w:rFonts w:hint="default" w:cs="Arial" w:asciiTheme="minorEastAsia" w:hAnsiTheme="minorEastAsia" w:eastAsiaTheme="minorEastAsia"/>
                <w:sz w:val="15"/>
                <w:szCs w:val="15"/>
              </w:rPr>
              <w:t xml:space="preserve">被许可人以欺骗 、贿赂等不正当手段取得食品经营许可的 ，由原发证的食品药品监督管理部门撤销许可 ，并处1万元以上 3万元以下罚款 </w:t>
            </w:r>
            <w:r>
              <w:rPr>
                <w:rStyle w:val="6"/>
                <w:rFonts w:hint="eastAsia" w:cs="Arial" w:asciiTheme="minorEastAsia" w:hAnsiTheme="minorEastAsia"/>
                <w:sz w:val="15"/>
                <w:szCs w:val="15"/>
                <w:lang w:eastAsia="zh-CN"/>
              </w:rPr>
              <w:t>，</w:t>
            </w:r>
            <w:r>
              <w:rPr>
                <w:rStyle w:val="6"/>
                <w:rFonts w:hint="default" w:cs="Arial" w:asciiTheme="minorEastAsia" w:hAnsiTheme="minorEastAsia" w:eastAsiaTheme="minorEastAsia"/>
                <w:sz w:val="15"/>
                <w:szCs w:val="15"/>
              </w:rPr>
              <w:t>被许可人在 3年内不得再次申请食品经营许可 。</w:t>
            </w:r>
            <w:r>
              <w:rPr>
                <w:rStyle w:val="6"/>
                <w:rFonts w:hint="eastAsia" w:cs="Arial" w:asciiTheme="minorEastAsia" w:hAnsiTheme="minorEastAsia"/>
                <w:sz w:val="15"/>
                <w:szCs w:val="15"/>
                <w:lang w:val="en-US" w:eastAsia="zh-CN"/>
              </w:rPr>
              <w:t xml:space="preserve"> </w:t>
            </w:r>
            <w:r>
              <w:rPr>
                <w:rStyle w:val="6"/>
                <w:rFonts w:hint="default" w:cs="Arial" w:asciiTheme="minorEastAsia" w:hAnsiTheme="minorEastAsia" w:eastAsiaTheme="minorEastAsia"/>
                <w:sz w:val="15"/>
                <w:szCs w:val="15"/>
              </w:rPr>
              <w:t>第四十八条第一款</w:t>
            </w:r>
            <w:r>
              <w:rPr>
                <w:rStyle w:val="6"/>
                <w:rFonts w:hint="eastAsia" w:cs="Arial" w:asciiTheme="minorEastAsia" w:hAnsiTheme="minorEastAsia"/>
                <w:sz w:val="15"/>
                <w:szCs w:val="15"/>
                <w:lang w:eastAsia="zh-CN"/>
              </w:rPr>
              <w:t>：</w:t>
            </w:r>
            <w:r>
              <w:rPr>
                <w:rStyle w:val="6"/>
                <w:rFonts w:hint="default" w:cs="Arial" w:asciiTheme="minorEastAsia" w:hAnsiTheme="minorEastAsia" w:eastAsiaTheme="minorEastAsia"/>
                <w:sz w:val="15"/>
                <w:szCs w:val="15"/>
              </w:rPr>
              <w:t>违反本办法第二十六条第一款规定 ，食品经营者伪造 、涂改 、倒卖、 出租 、 出借 、转让食品经营许可证的 ，由县级以上地方食品药品监督管理部门责令改正 ，给予警告 ，并处1万元以下罚款 ；情节严重的 ，处1万元以上 3万元以下罚款。</w:t>
            </w:r>
            <w:r>
              <w:rPr>
                <w:rStyle w:val="6"/>
                <w:rFonts w:hint="eastAsia" w:cs="Arial" w:asciiTheme="minorEastAsia" w:hAnsiTheme="minorEastAsia"/>
                <w:sz w:val="15"/>
                <w:szCs w:val="15"/>
                <w:lang w:val="en-US" w:eastAsia="zh-CN"/>
              </w:rPr>
              <w:t xml:space="preserve">  </w:t>
            </w:r>
            <w:r>
              <w:rPr>
                <w:rStyle w:val="6"/>
                <w:rFonts w:hint="default" w:cs="Arial" w:asciiTheme="minorEastAsia" w:hAnsiTheme="minorEastAsia" w:eastAsiaTheme="minorEastAsia"/>
                <w:sz w:val="15"/>
                <w:szCs w:val="15"/>
              </w:rPr>
              <w:t>第四十九条第一款</w:t>
            </w:r>
            <w:r>
              <w:rPr>
                <w:rStyle w:val="6"/>
                <w:rFonts w:hint="eastAsia" w:cs="Arial" w:asciiTheme="minorEastAsia" w:hAnsiTheme="minorEastAsia"/>
                <w:sz w:val="15"/>
                <w:szCs w:val="15"/>
                <w:lang w:eastAsia="zh-CN"/>
              </w:rPr>
              <w:t>：</w:t>
            </w:r>
            <w:r>
              <w:rPr>
                <w:rStyle w:val="6"/>
                <w:rFonts w:hint="default" w:cs="Arial" w:asciiTheme="minorEastAsia" w:hAnsiTheme="minorEastAsia" w:eastAsiaTheme="minorEastAsia"/>
                <w:sz w:val="15"/>
                <w:szCs w:val="15"/>
              </w:rPr>
              <w:t>违反本办法第二十七条第一款规定，食品经营许可证载明的许可事项发生变化 ，食品经营者未按规定申请变更经营许可的 ，  由原发证的食品药品监督管理部门责令改正 ，给予警告 ；拒不改正的 ，处2000元以上 1万元以下罚款</w:t>
            </w:r>
            <w:r>
              <w:rPr>
                <w:rStyle w:val="6"/>
                <w:rFonts w:hint="eastAsia" w:cs="Arial" w:asciiTheme="minorEastAsia" w:hAnsiTheme="minorEastAsia"/>
                <w:sz w:val="15"/>
                <w:szCs w:val="15"/>
                <w:lang w:eastAsia="zh-CN"/>
              </w:rPr>
              <w:t>。</w:t>
            </w:r>
          </w:p>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2.《自治区党委办公厅人民政府办公厅印发〈关于城镇燃气安全提升行动的方案 〉等37个安全生产专项文件的通知 》（宁党办〔2023〕 46号） 。</w:t>
            </w:r>
          </w:p>
        </w:tc>
        <w:tc>
          <w:tcPr>
            <w:tcW w:w="1261" w:type="pct"/>
            <w:vAlign w:val="center"/>
          </w:tcPr>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从事食品经营活动 ，应当依法申请取得食品经营许可证 ，不得超出许可经营项目开展销售活动 ，按照许可证载明的经营场所 、主体业态 、经营项目开展销售活动 。利用自动售货设备从事销售活动的 ，设备放置地点应当与许可申请材料中标明的地点一致。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23</w:t>
            </w:r>
          </w:p>
        </w:tc>
        <w:tc>
          <w:tcPr>
            <w:tcW w:w="254" w:type="pct"/>
            <w:vAlign w:val="center"/>
          </w:tcPr>
          <w:p>
            <w:pPr>
              <w:spacing w:line="200" w:lineRule="exact"/>
              <w:jc w:val="center"/>
              <w:rPr>
                <w:rStyle w:val="6"/>
                <w:rFonts w:hint="default" w:cs="Arial" w:asciiTheme="minorEastAsia" w:hAnsiTheme="minorEastAsia" w:eastAsiaTheme="minorEastAsia"/>
                <w:sz w:val="15"/>
                <w:szCs w:val="15"/>
              </w:rPr>
            </w:pPr>
            <w:r>
              <w:rPr>
                <w:rStyle w:val="6"/>
                <w:rFonts w:hint="default" w:cs="Arial" w:asciiTheme="minorEastAsia" w:hAnsiTheme="minorEastAsia" w:eastAsiaTheme="minorEastAsia"/>
                <w:sz w:val="15"/>
                <w:szCs w:val="15"/>
              </w:rPr>
              <w:t>食品</w:t>
            </w:r>
          </w:p>
          <w:p>
            <w:pPr>
              <w:spacing w:line="200" w:lineRule="exact"/>
              <w:jc w:val="center"/>
              <w:rPr>
                <w:rStyle w:val="6"/>
                <w:rFonts w:hint="default" w:cs="Arial" w:asciiTheme="minorEastAsia" w:hAnsiTheme="minorEastAsia" w:eastAsiaTheme="minorEastAsia"/>
                <w:sz w:val="15"/>
                <w:szCs w:val="15"/>
              </w:rPr>
            </w:pPr>
            <w:r>
              <w:rPr>
                <w:rStyle w:val="6"/>
                <w:rFonts w:hint="default" w:cs="Arial" w:asciiTheme="minorEastAsia" w:hAnsiTheme="minorEastAsia" w:eastAsiaTheme="minorEastAsia"/>
                <w:sz w:val="15"/>
                <w:szCs w:val="15"/>
              </w:rPr>
              <w:t>生产、</w:t>
            </w:r>
          </w:p>
          <w:p>
            <w:pPr>
              <w:spacing w:line="200" w:lineRule="exact"/>
              <w:jc w:val="center"/>
              <w:rPr>
                <w:rStyle w:val="6"/>
                <w:rFonts w:hint="default" w:cs="Arial" w:asciiTheme="minorEastAsia" w:hAnsiTheme="minorEastAsia" w:eastAsiaTheme="minorEastAsia"/>
                <w:sz w:val="15"/>
                <w:szCs w:val="15"/>
              </w:rPr>
            </w:pPr>
            <w:r>
              <w:rPr>
                <w:rStyle w:val="6"/>
                <w:rFonts w:hint="default" w:cs="Arial" w:asciiTheme="minorEastAsia" w:hAnsiTheme="minorEastAsia" w:eastAsiaTheme="minorEastAsia"/>
                <w:sz w:val="15"/>
                <w:szCs w:val="15"/>
              </w:rPr>
              <w:t>经营</w:t>
            </w:r>
          </w:p>
          <w:p>
            <w:pPr>
              <w:spacing w:line="200" w:lineRule="exact"/>
              <w:jc w:val="center"/>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行为</w:t>
            </w:r>
          </w:p>
        </w:tc>
        <w:tc>
          <w:tcPr>
            <w:tcW w:w="469" w:type="pct"/>
            <w:vAlign w:val="center"/>
          </w:tcPr>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生产经营的食品中不得添加药品 ，但是可以添加按照传统既是食品又是中药材的物质。</w:t>
            </w:r>
          </w:p>
        </w:tc>
        <w:tc>
          <w:tcPr>
            <w:tcW w:w="604" w:type="pct"/>
            <w:vAlign w:val="center"/>
          </w:tcPr>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生产经营违法添加药品的食品</w:t>
            </w:r>
          </w:p>
        </w:tc>
        <w:tc>
          <w:tcPr>
            <w:tcW w:w="2255" w:type="pct"/>
            <w:vAlign w:val="center"/>
          </w:tcPr>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1.《中华人民共和国食品安全法 》第一百二十三条</w:t>
            </w:r>
            <w:r>
              <w:rPr>
                <w:rStyle w:val="6"/>
                <w:rFonts w:hint="eastAsia" w:cs="Arial" w:asciiTheme="minorEastAsia" w:hAnsiTheme="minorEastAsia"/>
                <w:sz w:val="15"/>
                <w:szCs w:val="15"/>
                <w:lang w:eastAsia="zh-CN"/>
              </w:rPr>
              <w:t>：</w:t>
            </w:r>
            <w:r>
              <w:rPr>
                <w:rStyle w:val="6"/>
                <w:rFonts w:hint="default" w:cs="Arial" w:asciiTheme="minorEastAsia" w:hAnsiTheme="minorEastAsia" w:eastAsiaTheme="minorEastAsia"/>
                <w:sz w:val="15"/>
                <w:szCs w:val="15"/>
              </w:rPr>
              <w:t>违反本法规定 ，有下列情形之一 ，尚不构成犯罪的 ， 由县级以上人民政府食品安全监督管理部门没收违法所得和违法生产经营的食品 ，并可以没收用于违法生产经营的工具 、设备 、原料等物品 ；违法生产经营的食品货值金额不足一万元的 ，并处十万元以上十五万元以下罚款 ；货值金额一万元以上的 ，并处货值金额十五倍以上三十倍以下罚款 ；情节严重的 ，吊销许可证 ，并可以由公安机关对其直接负责的主管人员和其他直接责任人员处五日以上十五日以下拘留 ：（六） 生产经营添加药品的食品</w:t>
            </w:r>
            <w:r>
              <w:rPr>
                <w:rStyle w:val="6"/>
                <w:rFonts w:hint="eastAsia" w:cs="Arial" w:asciiTheme="minorEastAsia" w:hAnsiTheme="minorEastAsia"/>
                <w:sz w:val="15"/>
                <w:szCs w:val="15"/>
                <w:lang w:eastAsia="zh-CN"/>
              </w:rPr>
              <w:t>。</w:t>
            </w:r>
          </w:p>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2.《自治区党委办公厅人民政府办公厅印发〈关于城镇燃气安全提升行动的方案 〉等37个安全生产专项文件的通知 》（宁党办〔2023〕 46号） 。</w:t>
            </w:r>
          </w:p>
        </w:tc>
        <w:tc>
          <w:tcPr>
            <w:tcW w:w="1261" w:type="pct"/>
            <w:vAlign w:val="center"/>
          </w:tcPr>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食品生产经营者应根据食药同源的目录对食品进行甄别 ，不得生产经营添加药品的食品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24</w:t>
            </w:r>
          </w:p>
        </w:tc>
        <w:tc>
          <w:tcPr>
            <w:tcW w:w="254" w:type="pct"/>
            <w:vAlign w:val="center"/>
          </w:tcPr>
          <w:p>
            <w:pPr>
              <w:spacing w:line="200" w:lineRule="exact"/>
              <w:jc w:val="center"/>
              <w:rPr>
                <w:rStyle w:val="6"/>
                <w:rFonts w:hint="default" w:cs="Arial" w:asciiTheme="minorEastAsia" w:hAnsiTheme="minorEastAsia" w:eastAsiaTheme="minorEastAsia"/>
                <w:sz w:val="15"/>
                <w:szCs w:val="15"/>
              </w:rPr>
            </w:pPr>
            <w:r>
              <w:rPr>
                <w:rStyle w:val="6"/>
                <w:rFonts w:hint="default" w:cs="Arial" w:asciiTheme="minorEastAsia" w:hAnsiTheme="minorEastAsia" w:eastAsiaTheme="minorEastAsia"/>
                <w:sz w:val="15"/>
                <w:szCs w:val="15"/>
              </w:rPr>
              <w:t>食品</w:t>
            </w:r>
          </w:p>
          <w:p>
            <w:pPr>
              <w:spacing w:line="200" w:lineRule="exact"/>
              <w:jc w:val="center"/>
              <w:rPr>
                <w:rStyle w:val="6"/>
                <w:rFonts w:hint="default" w:cs="Arial" w:asciiTheme="minorEastAsia" w:hAnsiTheme="minorEastAsia" w:eastAsiaTheme="minorEastAsia"/>
                <w:sz w:val="15"/>
                <w:szCs w:val="15"/>
              </w:rPr>
            </w:pPr>
            <w:r>
              <w:rPr>
                <w:rStyle w:val="6"/>
                <w:rFonts w:hint="default" w:cs="Arial" w:asciiTheme="minorEastAsia" w:hAnsiTheme="minorEastAsia" w:eastAsiaTheme="minorEastAsia"/>
                <w:sz w:val="15"/>
                <w:szCs w:val="15"/>
              </w:rPr>
              <w:t>生产、</w:t>
            </w:r>
          </w:p>
          <w:p>
            <w:pPr>
              <w:spacing w:line="200" w:lineRule="exact"/>
              <w:jc w:val="center"/>
              <w:rPr>
                <w:rStyle w:val="6"/>
                <w:rFonts w:hint="default" w:cs="Arial" w:asciiTheme="minorEastAsia" w:hAnsiTheme="minorEastAsia" w:eastAsiaTheme="minorEastAsia"/>
                <w:sz w:val="15"/>
                <w:szCs w:val="15"/>
              </w:rPr>
            </w:pPr>
            <w:r>
              <w:rPr>
                <w:rStyle w:val="6"/>
                <w:rFonts w:hint="default" w:cs="Arial" w:asciiTheme="minorEastAsia" w:hAnsiTheme="minorEastAsia" w:eastAsiaTheme="minorEastAsia"/>
                <w:sz w:val="15"/>
                <w:szCs w:val="15"/>
              </w:rPr>
              <w:t>经营</w:t>
            </w:r>
          </w:p>
          <w:p>
            <w:pPr>
              <w:spacing w:line="200" w:lineRule="exact"/>
              <w:jc w:val="center"/>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行为</w:t>
            </w:r>
          </w:p>
        </w:tc>
        <w:tc>
          <w:tcPr>
            <w:tcW w:w="469" w:type="pct"/>
            <w:vAlign w:val="center"/>
          </w:tcPr>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食品生产企业生产的食品要符合产品执行标准。</w:t>
            </w:r>
          </w:p>
        </w:tc>
        <w:tc>
          <w:tcPr>
            <w:tcW w:w="604" w:type="pct"/>
            <w:vAlign w:val="center"/>
          </w:tcPr>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食品生产企业生产的食品经监督抽检不合格 ，如微生物 、过氧化值超标。</w:t>
            </w:r>
          </w:p>
        </w:tc>
        <w:tc>
          <w:tcPr>
            <w:tcW w:w="2255" w:type="pct"/>
            <w:vAlign w:val="center"/>
          </w:tcPr>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1.《中华人民共和国食品安全法 》第四十一条</w:t>
            </w:r>
            <w:r>
              <w:rPr>
                <w:rStyle w:val="6"/>
                <w:rFonts w:hint="eastAsia" w:cs="Arial" w:asciiTheme="minorEastAsia" w:hAnsiTheme="minorEastAsia"/>
                <w:sz w:val="15"/>
                <w:szCs w:val="15"/>
                <w:lang w:eastAsia="zh-CN"/>
              </w:rPr>
              <w:t>：</w:t>
            </w:r>
            <w:r>
              <w:rPr>
                <w:rStyle w:val="6"/>
                <w:rFonts w:hint="default" w:cs="Arial" w:asciiTheme="minorEastAsia" w:hAnsiTheme="minorEastAsia" w:eastAsiaTheme="minorEastAsia"/>
                <w:sz w:val="15"/>
                <w:szCs w:val="15"/>
              </w:rPr>
              <w:t>生产食品相关产品应当符合法律 、法规和食品安全国家标准。对直接 接触食品的包装材料等具有较高风险的食品相关产品 ，按照国家有关工业产品生产许可证管理的规定实施生产许可 。食品安全监督管理部门应当加强对食品相关产品生产活动的监督管理。</w:t>
            </w:r>
            <w:r>
              <w:rPr>
                <w:rStyle w:val="6"/>
                <w:rFonts w:hint="eastAsia" w:cs="Arial" w:asciiTheme="minorEastAsia" w:hAnsiTheme="minorEastAsia"/>
                <w:sz w:val="15"/>
                <w:szCs w:val="15"/>
                <w:lang w:val="en-US" w:eastAsia="zh-CN"/>
              </w:rPr>
              <w:t xml:space="preserve">  </w:t>
            </w:r>
            <w:r>
              <w:rPr>
                <w:rStyle w:val="6"/>
                <w:rFonts w:hint="default" w:cs="Arial" w:asciiTheme="minorEastAsia" w:hAnsiTheme="minorEastAsia" w:eastAsiaTheme="minorEastAsia"/>
                <w:sz w:val="15"/>
                <w:szCs w:val="15"/>
              </w:rPr>
              <w:t>第五十二条</w:t>
            </w:r>
            <w:r>
              <w:rPr>
                <w:rStyle w:val="6"/>
                <w:rFonts w:hint="eastAsia" w:cs="Arial" w:asciiTheme="minorEastAsia" w:hAnsiTheme="minorEastAsia"/>
                <w:sz w:val="15"/>
                <w:szCs w:val="15"/>
                <w:lang w:eastAsia="zh-CN"/>
              </w:rPr>
              <w:t>：</w:t>
            </w:r>
            <w:r>
              <w:rPr>
                <w:rStyle w:val="6"/>
                <w:rFonts w:hint="default" w:cs="Arial" w:asciiTheme="minorEastAsia" w:hAnsiTheme="minorEastAsia" w:eastAsiaTheme="minorEastAsia"/>
                <w:sz w:val="15"/>
                <w:szCs w:val="15"/>
              </w:rPr>
              <w:t>食品 、食品添加剂 、食品 相关产品的生产者 ，应当按照食品安全标准对所生产的食品 、食品添加剂 、食品相关产品进行检验 ，检验合格后方可出厂或者销售。</w:t>
            </w:r>
            <w:r>
              <w:rPr>
                <w:rStyle w:val="6"/>
                <w:rFonts w:hint="eastAsia" w:cs="Arial" w:asciiTheme="minorEastAsia" w:hAnsiTheme="minorEastAsia"/>
                <w:sz w:val="15"/>
                <w:szCs w:val="15"/>
                <w:lang w:val="en-US" w:eastAsia="zh-CN"/>
              </w:rPr>
              <w:t xml:space="preserve"> </w:t>
            </w:r>
            <w:r>
              <w:rPr>
                <w:rStyle w:val="6"/>
                <w:rFonts w:hint="default" w:cs="Arial" w:asciiTheme="minorEastAsia" w:hAnsiTheme="minorEastAsia" w:eastAsiaTheme="minorEastAsia"/>
                <w:sz w:val="15"/>
                <w:szCs w:val="15"/>
              </w:rPr>
              <w:t>第一百二十四条</w:t>
            </w:r>
            <w:r>
              <w:rPr>
                <w:rStyle w:val="6"/>
                <w:rFonts w:hint="eastAsia" w:cs="Arial" w:asciiTheme="minorEastAsia" w:hAnsiTheme="minorEastAsia"/>
                <w:sz w:val="15"/>
                <w:szCs w:val="15"/>
                <w:lang w:eastAsia="zh-CN"/>
              </w:rPr>
              <w:t>：</w:t>
            </w:r>
            <w:r>
              <w:rPr>
                <w:rStyle w:val="6"/>
                <w:rFonts w:hint="default" w:cs="Arial" w:asciiTheme="minorEastAsia" w:hAnsiTheme="minorEastAsia" w:eastAsiaTheme="minorEastAsia"/>
                <w:sz w:val="15"/>
                <w:szCs w:val="15"/>
              </w:rPr>
              <w:t>违反本法规定，有下 列情形之一，尚不构成犯罪的 ，   由县级以上人民政府食品安全监督管理部门没收违法所得和违法生产经营的食品、食品添加剂，并可以没收用于违法生产经营的工具、设备 、原料等物品 ；违法生产经营的食品 、食品添加剂货值金额不足一万元的 ，并处五万元以上十万元以下罚款 ；货值金额一万元以上的 ，并处货值金额十倍以上二十倍以下罚款 ；情节严重的 ，吊销许可证：除前款和本法第一百二十三条 、第一百 二十五条规定的情形外，生产经营不符合法律 、法规或者食品安全标准的食品 、食品添加剂的 ，依照前款规定给予处罚</w:t>
            </w:r>
            <w:r>
              <w:rPr>
                <w:rStyle w:val="6"/>
                <w:rFonts w:hint="eastAsia" w:cs="Arial" w:asciiTheme="minorEastAsia" w:hAnsiTheme="minorEastAsia"/>
                <w:sz w:val="15"/>
                <w:szCs w:val="15"/>
                <w:lang w:eastAsia="zh-CN"/>
              </w:rPr>
              <w:t>。</w:t>
            </w:r>
          </w:p>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2.《自治区党委办公厅人民政府办公厅印发〈关于城镇燃气安全提升行动的方案 〉等37个安全生产专项文件的通知 》（宁党办〔2023〕 46号） 。</w:t>
            </w:r>
          </w:p>
        </w:tc>
        <w:tc>
          <w:tcPr>
            <w:tcW w:w="1261" w:type="pct"/>
            <w:vAlign w:val="center"/>
          </w:tcPr>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1.按照生产工艺要求生产 ；</w:t>
            </w:r>
          </w:p>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2.产品出厂检验合格后方能出厂 ；</w:t>
            </w:r>
          </w:p>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3.定期委托有资质的第三方检验机构检验产品是否合格。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25</w:t>
            </w:r>
          </w:p>
        </w:tc>
        <w:tc>
          <w:tcPr>
            <w:tcW w:w="254" w:type="pct"/>
            <w:vAlign w:val="center"/>
          </w:tcPr>
          <w:p>
            <w:pPr>
              <w:spacing w:line="200" w:lineRule="exact"/>
              <w:jc w:val="center"/>
              <w:rPr>
                <w:rStyle w:val="6"/>
                <w:rFonts w:hint="default" w:cs="Arial" w:asciiTheme="minorEastAsia" w:hAnsiTheme="minorEastAsia" w:eastAsiaTheme="minorEastAsia"/>
                <w:sz w:val="15"/>
                <w:szCs w:val="15"/>
              </w:rPr>
            </w:pPr>
            <w:r>
              <w:rPr>
                <w:rStyle w:val="6"/>
                <w:rFonts w:hint="default" w:cs="Arial" w:asciiTheme="minorEastAsia" w:hAnsiTheme="minorEastAsia" w:eastAsiaTheme="minorEastAsia"/>
                <w:sz w:val="15"/>
                <w:szCs w:val="15"/>
              </w:rPr>
              <w:t>食品</w:t>
            </w:r>
          </w:p>
          <w:p>
            <w:pPr>
              <w:spacing w:line="200" w:lineRule="exact"/>
              <w:jc w:val="center"/>
              <w:rPr>
                <w:rStyle w:val="6"/>
                <w:rFonts w:hint="default" w:cs="Arial" w:asciiTheme="minorEastAsia" w:hAnsiTheme="minorEastAsia" w:eastAsiaTheme="minorEastAsia"/>
                <w:sz w:val="15"/>
                <w:szCs w:val="15"/>
              </w:rPr>
            </w:pPr>
            <w:r>
              <w:rPr>
                <w:rStyle w:val="6"/>
                <w:rFonts w:hint="default" w:cs="Arial" w:asciiTheme="minorEastAsia" w:hAnsiTheme="minorEastAsia" w:eastAsiaTheme="minorEastAsia"/>
                <w:sz w:val="15"/>
                <w:szCs w:val="15"/>
              </w:rPr>
              <w:t>生产、</w:t>
            </w:r>
          </w:p>
          <w:p>
            <w:pPr>
              <w:spacing w:line="200" w:lineRule="exact"/>
              <w:jc w:val="center"/>
              <w:rPr>
                <w:rStyle w:val="6"/>
                <w:rFonts w:hint="default" w:cs="Arial" w:asciiTheme="minorEastAsia" w:hAnsiTheme="minorEastAsia" w:eastAsiaTheme="minorEastAsia"/>
                <w:sz w:val="15"/>
                <w:szCs w:val="15"/>
              </w:rPr>
            </w:pPr>
            <w:r>
              <w:rPr>
                <w:rStyle w:val="6"/>
                <w:rFonts w:hint="default" w:cs="Arial" w:asciiTheme="minorEastAsia" w:hAnsiTheme="minorEastAsia" w:eastAsiaTheme="minorEastAsia"/>
                <w:sz w:val="15"/>
                <w:szCs w:val="15"/>
              </w:rPr>
              <w:t>经营</w:t>
            </w:r>
          </w:p>
          <w:p>
            <w:pPr>
              <w:spacing w:line="200" w:lineRule="exact"/>
              <w:jc w:val="center"/>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行为</w:t>
            </w:r>
          </w:p>
        </w:tc>
        <w:tc>
          <w:tcPr>
            <w:tcW w:w="469" w:type="pct"/>
            <w:vAlign w:val="center"/>
          </w:tcPr>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不得生产经营标注虚假生产日期 、保质期或者超过保质期的食品、食品添加剂。</w:t>
            </w:r>
          </w:p>
        </w:tc>
        <w:tc>
          <w:tcPr>
            <w:tcW w:w="604" w:type="pct"/>
            <w:vAlign w:val="center"/>
          </w:tcPr>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1.生产经营标注虚假生产日期、保质期的食品 、食品添加剂；</w:t>
            </w:r>
          </w:p>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2.经营超过保质期的食品、食品添加剂。</w:t>
            </w:r>
          </w:p>
        </w:tc>
        <w:tc>
          <w:tcPr>
            <w:tcW w:w="2255" w:type="pct"/>
            <w:vAlign w:val="center"/>
          </w:tcPr>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1.《中华人民共和国食品安全法 》第一百二十四条</w:t>
            </w:r>
            <w:r>
              <w:rPr>
                <w:rStyle w:val="6"/>
                <w:rFonts w:hint="eastAsia" w:cs="Arial" w:asciiTheme="minorEastAsia" w:hAnsiTheme="minorEastAsia"/>
                <w:sz w:val="15"/>
                <w:szCs w:val="15"/>
                <w:lang w:eastAsia="zh-CN"/>
              </w:rPr>
              <w:t>：</w:t>
            </w:r>
            <w:r>
              <w:rPr>
                <w:rStyle w:val="6"/>
                <w:rFonts w:hint="default" w:cs="Arial" w:asciiTheme="minorEastAsia" w:hAnsiTheme="minorEastAsia" w:eastAsiaTheme="minorEastAsia"/>
                <w:sz w:val="15"/>
                <w:szCs w:val="15"/>
              </w:rPr>
              <w:t xml:space="preserve"> 违反本法规定 ，有下列情形之一，尚不构成犯罪的，由县级以上人民政府食品安全监督管理部门没收违法所得和违法生产经营的食品 、食品添加剂 ，并可以没收用于违法生产经营的工具、设备、原料等物品 ；违法生产经营的食品、食品添加剂货值金额不足一万元的，并处五万元以上十万元以下罚款 ；货值金额一万元以上的，并处货值金额十倍以上二十倍以下罚款 ；情节严重的，吊销许可证 ：（五）生产经营标注虚假生产日期、保质期或者超过保质期的食品 、食品添加剂</w:t>
            </w:r>
            <w:r>
              <w:rPr>
                <w:rStyle w:val="6"/>
                <w:rFonts w:hint="eastAsia" w:cs="Arial" w:asciiTheme="minorEastAsia" w:hAnsiTheme="minorEastAsia"/>
                <w:sz w:val="15"/>
                <w:szCs w:val="15"/>
                <w:lang w:eastAsia="zh-CN"/>
              </w:rPr>
              <w:t>。</w:t>
            </w:r>
          </w:p>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2.《自治区党委办公厅人民政府办公厅印发〈关于城镇燃气安全提升行动的方案 〉等37个安全生产专项文件的通知 》（宁党办〔2023〕 46号） 。</w:t>
            </w:r>
          </w:p>
        </w:tc>
        <w:tc>
          <w:tcPr>
            <w:tcW w:w="1261" w:type="pct"/>
            <w:vAlign w:val="center"/>
          </w:tcPr>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1.食品生产经营者应按照规定贮存食品，定期检查库存 ，及时清理超过保质期的食品 ；</w:t>
            </w:r>
          </w:p>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2.食品生产经营者应当真实标注生产日期和保质期，不得伪造、篡改生产日期。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26</w:t>
            </w:r>
          </w:p>
        </w:tc>
        <w:tc>
          <w:tcPr>
            <w:tcW w:w="254" w:type="pct"/>
            <w:vAlign w:val="center"/>
          </w:tcPr>
          <w:p>
            <w:pPr>
              <w:spacing w:line="200" w:lineRule="exact"/>
              <w:jc w:val="center"/>
              <w:rPr>
                <w:rStyle w:val="6"/>
                <w:rFonts w:hint="default" w:cs="Arial" w:asciiTheme="minorEastAsia" w:hAnsiTheme="minorEastAsia" w:eastAsiaTheme="minorEastAsia"/>
                <w:sz w:val="15"/>
                <w:szCs w:val="15"/>
              </w:rPr>
            </w:pPr>
            <w:r>
              <w:rPr>
                <w:rStyle w:val="6"/>
                <w:rFonts w:hint="default" w:cs="Arial" w:asciiTheme="minorEastAsia" w:hAnsiTheme="minorEastAsia" w:eastAsiaTheme="minorEastAsia"/>
                <w:sz w:val="15"/>
                <w:szCs w:val="15"/>
              </w:rPr>
              <w:t>食品</w:t>
            </w:r>
          </w:p>
          <w:p>
            <w:pPr>
              <w:spacing w:line="200" w:lineRule="exact"/>
              <w:jc w:val="center"/>
              <w:rPr>
                <w:rStyle w:val="6"/>
                <w:rFonts w:hint="default" w:cs="Arial" w:asciiTheme="minorEastAsia" w:hAnsiTheme="minorEastAsia" w:eastAsiaTheme="minorEastAsia"/>
                <w:sz w:val="15"/>
                <w:szCs w:val="15"/>
              </w:rPr>
            </w:pPr>
            <w:r>
              <w:rPr>
                <w:rStyle w:val="6"/>
                <w:rFonts w:hint="default" w:cs="Arial" w:asciiTheme="minorEastAsia" w:hAnsiTheme="minorEastAsia" w:eastAsiaTheme="minorEastAsia"/>
                <w:sz w:val="15"/>
                <w:szCs w:val="15"/>
              </w:rPr>
              <w:t>生产、</w:t>
            </w:r>
          </w:p>
          <w:p>
            <w:pPr>
              <w:spacing w:line="200" w:lineRule="exact"/>
              <w:jc w:val="center"/>
              <w:rPr>
                <w:rStyle w:val="6"/>
                <w:rFonts w:hint="default" w:cs="Arial" w:asciiTheme="minorEastAsia" w:hAnsiTheme="minorEastAsia" w:eastAsiaTheme="minorEastAsia"/>
                <w:sz w:val="15"/>
                <w:szCs w:val="15"/>
              </w:rPr>
            </w:pPr>
            <w:r>
              <w:rPr>
                <w:rStyle w:val="6"/>
                <w:rFonts w:hint="default" w:cs="Arial" w:asciiTheme="minorEastAsia" w:hAnsiTheme="minorEastAsia" w:eastAsiaTheme="minorEastAsia"/>
                <w:sz w:val="15"/>
                <w:szCs w:val="15"/>
              </w:rPr>
              <w:t>经营</w:t>
            </w:r>
          </w:p>
          <w:p>
            <w:pPr>
              <w:spacing w:line="200" w:lineRule="exact"/>
              <w:jc w:val="center"/>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行为</w:t>
            </w:r>
          </w:p>
        </w:tc>
        <w:tc>
          <w:tcPr>
            <w:tcW w:w="469" w:type="pct"/>
            <w:vAlign w:val="center"/>
          </w:tcPr>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禁止生产超范围、超限量使用食品添加剂的食品。</w:t>
            </w:r>
          </w:p>
        </w:tc>
        <w:tc>
          <w:tcPr>
            <w:tcW w:w="604" w:type="pct"/>
            <w:vAlign w:val="center"/>
          </w:tcPr>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食品生产企业超范围使用食品添加剂 ，如肉制品防腐剂超标。</w:t>
            </w:r>
          </w:p>
        </w:tc>
        <w:tc>
          <w:tcPr>
            <w:tcW w:w="2255" w:type="pct"/>
            <w:vAlign w:val="center"/>
          </w:tcPr>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1.《中华人民共和国食品安全法 》第三十四条：禁止生产经营下列食品 、食品添加剂 、食品相关产品 ：（四）超范围、超限量使用食品添加剂的食品</w:t>
            </w:r>
            <w:r>
              <w:rPr>
                <w:rStyle w:val="6"/>
                <w:rFonts w:hint="eastAsia" w:cs="Arial" w:asciiTheme="minorEastAsia" w:hAnsiTheme="minorEastAsia"/>
                <w:sz w:val="15"/>
                <w:szCs w:val="15"/>
                <w:lang w:eastAsia="zh-CN"/>
              </w:rPr>
              <w:t>。</w:t>
            </w:r>
          </w:p>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2.《自治区党委办公厅人民政府办公厅印发〈关于城镇燃气安全提升行动的方案 〉等37个安全生产专项文件的通知 》（宁党办〔2023〕 46号） 。</w:t>
            </w:r>
          </w:p>
        </w:tc>
        <w:tc>
          <w:tcPr>
            <w:tcW w:w="1261" w:type="pct"/>
            <w:vAlign w:val="center"/>
          </w:tcPr>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生产企业应当按照《食品添加剂使用标准 》GB2760 使用食品添加剂，精确称量食品添加剂，投料确保混匀。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27</w:t>
            </w:r>
          </w:p>
        </w:tc>
        <w:tc>
          <w:tcPr>
            <w:tcW w:w="254" w:type="pct"/>
            <w:vAlign w:val="center"/>
          </w:tcPr>
          <w:p>
            <w:pPr>
              <w:spacing w:line="200" w:lineRule="exact"/>
              <w:jc w:val="center"/>
              <w:rPr>
                <w:rStyle w:val="6"/>
                <w:rFonts w:hint="default" w:cs="Arial" w:asciiTheme="minorEastAsia" w:hAnsiTheme="minorEastAsia" w:eastAsiaTheme="minorEastAsia"/>
                <w:sz w:val="15"/>
                <w:szCs w:val="15"/>
              </w:rPr>
            </w:pPr>
            <w:r>
              <w:rPr>
                <w:rStyle w:val="6"/>
                <w:rFonts w:hint="default" w:cs="Arial" w:asciiTheme="minorEastAsia" w:hAnsiTheme="minorEastAsia" w:eastAsiaTheme="minorEastAsia"/>
                <w:sz w:val="15"/>
                <w:szCs w:val="15"/>
              </w:rPr>
              <w:t>食品</w:t>
            </w:r>
          </w:p>
          <w:p>
            <w:pPr>
              <w:spacing w:line="200" w:lineRule="exact"/>
              <w:jc w:val="center"/>
              <w:rPr>
                <w:rStyle w:val="6"/>
                <w:rFonts w:hint="default" w:cs="Arial" w:asciiTheme="minorEastAsia" w:hAnsiTheme="minorEastAsia" w:eastAsiaTheme="minorEastAsia"/>
                <w:sz w:val="15"/>
                <w:szCs w:val="15"/>
              </w:rPr>
            </w:pPr>
            <w:r>
              <w:rPr>
                <w:rStyle w:val="6"/>
                <w:rFonts w:hint="default" w:cs="Arial" w:asciiTheme="minorEastAsia" w:hAnsiTheme="minorEastAsia" w:eastAsiaTheme="minorEastAsia"/>
                <w:sz w:val="15"/>
                <w:szCs w:val="15"/>
              </w:rPr>
              <w:t>生产、</w:t>
            </w:r>
          </w:p>
          <w:p>
            <w:pPr>
              <w:spacing w:line="200" w:lineRule="exact"/>
              <w:jc w:val="center"/>
              <w:rPr>
                <w:rStyle w:val="6"/>
                <w:rFonts w:hint="default" w:cs="Arial" w:asciiTheme="minorEastAsia" w:hAnsiTheme="minorEastAsia" w:eastAsiaTheme="minorEastAsia"/>
                <w:sz w:val="15"/>
                <w:szCs w:val="15"/>
              </w:rPr>
            </w:pPr>
            <w:r>
              <w:rPr>
                <w:rStyle w:val="6"/>
                <w:rFonts w:hint="default" w:cs="Arial" w:asciiTheme="minorEastAsia" w:hAnsiTheme="minorEastAsia" w:eastAsiaTheme="minorEastAsia"/>
                <w:sz w:val="15"/>
                <w:szCs w:val="15"/>
              </w:rPr>
              <w:t>经营</w:t>
            </w:r>
          </w:p>
          <w:p>
            <w:pPr>
              <w:spacing w:line="200" w:lineRule="exact"/>
              <w:jc w:val="center"/>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行为</w:t>
            </w:r>
          </w:p>
        </w:tc>
        <w:tc>
          <w:tcPr>
            <w:tcW w:w="469" w:type="pct"/>
            <w:vAlign w:val="center"/>
          </w:tcPr>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预包装食品标签应符合《食品安全法 》、《预包装食品标签通则》GB7718规定</w:t>
            </w:r>
          </w:p>
        </w:tc>
        <w:tc>
          <w:tcPr>
            <w:tcW w:w="604" w:type="pct"/>
            <w:vAlign w:val="center"/>
          </w:tcPr>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预包装食品标签不符合要求，如营养成分表标注不规范， 配料名称标注不规范。</w:t>
            </w:r>
          </w:p>
        </w:tc>
        <w:tc>
          <w:tcPr>
            <w:tcW w:w="2255" w:type="pct"/>
            <w:vAlign w:val="center"/>
          </w:tcPr>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1.《中华人民共和国食品安全法 》第六十七条</w:t>
            </w:r>
            <w:r>
              <w:rPr>
                <w:rStyle w:val="6"/>
                <w:rFonts w:hint="eastAsia" w:cs="Arial" w:asciiTheme="minorEastAsia" w:hAnsiTheme="minorEastAsia"/>
                <w:sz w:val="15"/>
                <w:szCs w:val="15"/>
                <w:lang w:eastAsia="zh-CN"/>
              </w:rPr>
              <w:t>：</w:t>
            </w:r>
            <w:r>
              <w:rPr>
                <w:rStyle w:val="6"/>
                <w:rFonts w:hint="default" w:cs="Arial" w:asciiTheme="minorEastAsia" w:hAnsiTheme="minorEastAsia" w:eastAsiaTheme="minorEastAsia"/>
                <w:sz w:val="15"/>
                <w:szCs w:val="15"/>
              </w:rPr>
              <w:t xml:space="preserve"> 预包装食品的包装上应当有标签</w:t>
            </w:r>
            <w:r>
              <w:rPr>
                <w:rStyle w:val="6"/>
                <w:rFonts w:hint="eastAsia" w:cs="Arial" w:asciiTheme="minorEastAsia" w:hAnsiTheme="minorEastAsia"/>
                <w:sz w:val="15"/>
                <w:szCs w:val="15"/>
                <w:lang w:eastAsia="zh-CN"/>
              </w:rPr>
              <w:t>，</w:t>
            </w:r>
            <w:r>
              <w:rPr>
                <w:rStyle w:val="6"/>
                <w:rFonts w:hint="default" w:cs="Arial" w:asciiTheme="minorEastAsia" w:hAnsiTheme="minorEastAsia" w:eastAsiaTheme="minorEastAsia"/>
                <w:sz w:val="15"/>
                <w:szCs w:val="15"/>
              </w:rPr>
              <w:t>标签应当标明下列事项 ：(一)名称、规格、净含量、生产日期；(二)成分或者配料表；(三)生产者的名称、地址、联系方式；(四)保质期；(五)产品标准代号；(六)贮存条件；(七)所使用的食品添加剂在国家标准中的通用名称；(八)生产许可证编号；(九)法律、法规或者食品安全标准规定应当标明的其他事项 。专供婴幼儿和其他特定人群的主辅食品，其标签还应当标明主要营养成分及其含量。食品安全国家标准对标签标注事项另有规定的，从其规定。</w:t>
            </w:r>
            <w:r>
              <w:rPr>
                <w:rStyle w:val="6"/>
                <w:rFonts w:hint="eastAsia" w:cs="Arial" w:asciiTheme="minorEastAsia" w:hAnsiTheme="minorEastAsia"/>
                <w:sz w:val="15"/>
                <w:szCs w:val="15"/>
                <w:lang w:val="en-US" w:eastAsia="zh-CN"/>
              </w:rPr>
              <w:t xml:space="preserve"> </w:t>
            </w:r>
            <w:r>
              <w:rPr>
                <w:rStyle w:val="6"/>
                <w:rFonts w:hint="default" w:cs="Arial" w:asciiTheme="minorEastAsia" w:hAnsiTheme="minorEastAsia" w:eastAsiaTheme="minorEastAsia"/>
                <w:sz w:val="15"/>
                <w:szCs w:val="15"/>
              </w:rPr>
              <w:t>第一百二十五条第一款</w:t>
            </w:r>
            <w:r>
              <w:rPr>
                <w:rStyle w:val="6"/>
                <w:rFonts w:hint="eastAsia" w:cs="Arial" w:asciiTheme="minorEastAsia" w:hAnsiTheme="minorEastAsia"/>
                <w:sz w:val="15"/>
                <w:szCs w:val="15"/>
                <w:lang w:eastAsia="zh-CN"/>
              </w:rPr>
              <w:t>：</w:t>
            </w:r>
            <w:r>
              <w:rPr>
                <w:rStyle w:val="6"/>
                <w:rFonts w:hint="default" w:cs="Arial" w:asciiTheme="minorEastAsia" w:hAnsiTheme="minorEastAsia" w:eastAsiaTheme="minorEastAsia"/>
                <w:sz w:val="15"/>
                <w:szCs w:val="15"/>
              </w:rPr>
              <w:t>违反本法规定，有下列情形之一的，没收违法所得和违法生产经营的食品、食品添加剂 ，并可以没收用于违法生产经营的工具、设备、原料等物品；违法生产经营的食品、食品添加剂货值金额不足一万元的，并处五千元以上五万元以下罚款 ；货值金额一万元以上的，并处货值金额五倍以上十倍以下罚款；情节严重的，责令停产停业，直至吊销许可证：(二)生产经营无标签的预包装食品、食品添加剂或者标签、说明书不符合本法规定的食品、食品添加剂</w:t>
            </w:r>
            <w:r>
              <w:rPr>
                <w:rStyle w:val="6"/>
                <w:rFonts w:hint="eastAsia" w:cs="Arial" w:asciiTheme="minorEastAsia" w:hAnsiTheme="minorEastAsia"/>
                <w:sz w:val="15"/>
                <w:szCs w:val="15"/>
                <w:lang w:eastAsia="zh-CN"/>
              </w:rPr>
              <w:t>。</w:t>
            </w:r>
          </w:p>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 xml:space="preserve"> 2.《自治区党委办公厅人民政府办公厅印发〈关于城镇燃气安全提升行动的方案 〉等37个安全生产专项文件的通知 》（宁党办〔2023〕 46号） 。</w:t>
            </w:r>
          </w:p>
        </w:tc>
        <w:tc>
          <w:tcPr>
            <w:tcW w:w="1261" w:type="pct"/>
            <w:vAlign w:val="center"/>
          </w:tcPr>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1.加强教育培训，指导食品生产企业按照  《预包装食品标签通则》GB7718 、《预包装食品营养标签通则 》GB28050-2011等标准制定标签；</w:t>
            </w:r>
          </w:p>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2.企业加强标签审核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28</w:t>
            </w:r>
          </w:p>
        </w:tc>
        <w:tc>
          <w:tcPr>
            <w:tcW w:w="254" w:type="pct"/>
            <w:vAlign w:val="center"/>
          </w:tcPr>
          <w:p>
            <w:pPr>
              <w:spacing w:line="200" w:lineRule="exact"/>
              <w:jc w:val="center"/>
              <w:rPr>
                <w:rStyle w:val="6"/>
                <w:rFonts w:hint="default" w:cs="Arial" w:asciiTheme="minorEastAsia" w:hAnsiTheme="minorEastAsia" w:eastAsiaTheme="minorEastAsia"/>
                <w:sz w:val="15"/>
                <w:szCs w:val="15"/>
              </w:rPr>
            </w:pPr>
            <w:r>
              <w:rPr>
                <w:rStyle w:val="6"/>
                <w:rFonts w:hint="default" w:cs="Arial" w:asciiTheme="minorEastAsia" w:hAnsiTheme="minorEastAsia" w:eastAsiaTheme="minorEastAsia"/>
                <w:sz w:val="15"/>
                <w:szCs w:val="15"/>
              </w:rPr>
              <w:t>食品</w:t>
            </w:r>
          </w:p>
          <w:p>
            <w:pPr>
              <w:spacing w:line="200" w:lineRule="exact"/>
              <w:jc w:val="center"/>
              <w:rPr>
                <w:rStyle w:val="6"/>
                <w:rFonts w:hint="default" w:cs="Arial" w:asciiTheme="minorEastAsia" w:hAnsiTheme="minorEastAsia" w:eastAsiaTheme="minorEastAsia"/>
                <w:sz w:val="15"/>
                <w:szCs w:val="15"/>
              </w:rPr>
            </w:pPr>
            <w:r>
              <w:rPr>
                <w:rStyle w:val="6"/>
                <w:rFonts w:hint="default" w:cs="Arial" w:asciiTheme="minorEastAsia" w:hAnsiTheme="minorEastAsia" w:eastAsiaTheme="minorEastAsia"/>
                <w:sz w:val="15"/>
                <w:szCs w:val="15"/>
              </w:rPr>
              <w:t>生产、</w:t>
            </w:r>
          </w:p>
          <w:p>
            <w:pPr>
              <w:spacing w:line="200" w:lineRule="exact"/>
              <w:jc w:val="center"/>
              <w:rPr>
                <w:rStyle w:val="6"/>
                <w:rFonts w:hint="default" w:cs="Arial" w:asciiTheme="minorEastAsia" w:hAnsiTheme="minorEastAsia" w:eastAsiaTheme="minorEastAsia"/>
                <w:sz w:val="15"/>
                <w:szCs w:val="15"/>
              </w:rPr>
            </w:pPr>
            <w:r>
              <w:rPr>
                <w:rStyle w:val="6"/>
                <w:rFonts w:hint="default" w:cs="Arial" w:asciiTheme="minorEastAsia" w:hAnsiTheme="minorEastAsia" w:eastAsiaTheme="minorEastAsia"/>
                <w:sz w:val="15"/>
                <w:szCs w:val="15"/>
              </w:rPr>
              <w:t>经营</w:t>
            </w:r>
          </w:p>
          <w:p>
            <w:pPr>
              <w:spacing w:line="200" w:lineRule="exact"/>
              <w:jc w:val="center"/>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行为</w:t>
            </w:r>
          </w:p>
        </w:tc>
        <w:tc>
          <w:tcPr>
            <w:tcW w:w="469" w:type="pct"/>
            <w:vAlign w:val="center"/>
          </w:tcPr>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应当在经营场所公示食品经营许可证正本、量化等级和日常监督检查结果记录表等信息。</w:t>
            </w:r>
          </w:p>
        </w:tc>
        <w:tc>
          <w:tcPr>
            <w:tcW w:w="604" w:type="pct"/>
            <w:vAlign w:val="center"/>
          </w:tcPr>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1.食品经营者未按规定在经营场所的显著位置悬挂或摆放食品经营许可证（小经营店登记证 ）；</w:t>
            </w:r>
          </w:p>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2.撕毁、涂改日常监督检查结果记录表；</w:t>
            </w:r>
          </w:p>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3.未保持日常监督检查结果记录表至下次日常  监督检查。</w:t>
            </w:r>
          </w:p>
        </w:tc>
        <w:tc>
          <w:tcPr>
            <w:tcW w:w="2255" w:type="pct"/>
            <w:vAlign w:val="center"/>
          </w:tcPr>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1.《食品经营许可管理办法 》第二十六条第二款</w:t>
            </w:r>
            <w:r>
              <w:rPr>
                <w:rStyle w:val="6"/>
                <w:rFonts w:hint="eastAsia" w:cs="Arial" w:asciiTheme="minorEastAsia" w:hAnsiTheme="minorEastAsia"/>
                <w:sz w:val="15"/>
                <w:szCs w:val="15"/>
                <w:lang w:eastAsia="zh-CN"/>
              </w:rPr>
              <w:t>：</w:t>
            </w:r>
            <w:r>
              <w:rPr>
                <w:rStyle w:val="6"/>
                <w:rFonts w:hint="default" w:cs="Arial" w:asciiTheme="minorEastAsia" w:hAnsiTheme="minorEastAsia" w:eastAsiaTheme="minorEastAsia"/>
                <w:sz w:val="15"/>
                <w:szCs w:val="15"/>
              </w:rPr>
              <w:t>食品经营者应当在经营场所的显著位置悬挂或者摆放食品经营许可证正本。</w:t>
            </w:r>
            <w:r>
              <w:rPr>
                <w:rStyle w:val="6"/>
                <w:rFonts w:hint="eastAsia" w:cs="Arial" w:asciiTheme="minorEastAsia" w:hAnsiTheme="minorEastAsia"/>
                <w:sz w:val="15"/>
                <w:szCs w:val="15"/>
                <w:lang w:val="en-US" w:eastAsia="zh-CN"/>
              </w:rPr>
              <w:t xml:space="preserve"> </w:t>
            </w:r>
            <w:r>
              <w:rPr>
                <w:rStyle w:val="6"/>
                <w:rFonts w:hint="default" w:cs="Arial" w:asciiTheme="minorEastAsia" w:hAnsiTheme="minorEastAsia" w:eastAsiaTheme="minorEastAsia"/>
                <w:sz w:val="15"/>
                <w:szCs w:val="15"/>
              </w:rPr>
              <w:t>第四十八条第二款</w:t>
            </w:r>
            <w:r>
              <w:rPr>
                <w:rStyle w:val="6"/>
                <w:rFonts w:hint="eastAsia" w:cs="Arial" w:asciiTheme="minorEastAsia" w:hAnsiTheme="minorEastAsia"/>
                <w:sz w:val="15"/>
                <w:szCs w:val="15"/>
                <w:lang w:eastAsia="zh-CN"/>
              </w:rPr>
              <w:t>：</w:t>
            </w:r>
            <w:r>
              <w:rPr>
                <w:rStyle w:val="6"/>
                <w:rFonts w:hint="default" w:cs="Arial" w:asciiTheme="minorEastAsia" w:hAnsiTheme="minorEastAsia" w:eastAsiaTheme="minorEastAsia"/>
                <w:sz w:val="15"/>
                <w:szCs w:val="15"/>
              </w:rPr>
              <w:t>违反本办法第二十六条第二款规定，食品经营者未按规定在经营场所的显著位置悬挂或者摆放食品经营许可证的，由县级以上地方食品药监督管理部门责令改正；拒不改正的，给予警告。</w:t>
            </w:r>
            <w:r>
              <w:rPr>
                <w:rStyle w:val="6"/>
                <w:rFonts w:hint="eastAsia" w:cs="Arial" w:asciiTheme="minorEastAsia" w:hAnsiTheme="minorEastAsia"/>
                <w:sz w:val="15"/>
                <w:szCs w:val="15"/>
                <w:lang w:val="en-US" w:eastAsia="zh-CN"/>
              </w:rPr>
              <w:t xml:space="preserve"> </w:t>
            </w:r>
            <w:r>
              <w:rPr>
                <w:rStyle w:val="6"/>
                <w:rFonts w:hint="default" w:cs="Arial" w:asciiTheme="minorEastAsia" w:hAnsiTheme="minorEastAsia" w:eastAsiaTheme="minorEastAsia"/>
                <w:sz w:val="15"/>
                <w:szCs w:val="15"/>
              </w:rPr>
              <w:t>《食品生产经营日常监督检查管理办法 》第二十二条第二款</w:t>
            </w:r>
            <w:r>
              <w:rPr>
                <w:rStyle w:val="6"/>
                <w:rFonts w:hint="eastAsia" w:cs="Arial" w:asciiTheme="minorEastAsia" w:hAnsiTheme="minorEastAsia"/>
                <w:sz w:val="15"/>
                <w:szCs w:val="15"/>
                <w:lang w:eastAsia="zh-CN"/>
              </w:rPr>
              <w:t>：</w:t>
            </w:r>
            <w:r>
              <w:rPr>
                <w:rStyle w:val="6"/>
                <w:rFonts w:hint="default" w:cs="Arial" w:asciiTheme="minorEastAsia" w:hAnsiTheme="minorEastAsia" w:eastAsiaTheme="minorEastAsia"/>
                <w:sz w:val="15"/>
                <w:szCs w:val="15"/>
              </w:rPr>
              <w:t>食品生产经营者应当将张贴的日常监督检查结果记录表保持至下次日常监督检查。</w:t>
            </w:r>
            <w:r>
              <w:rPr>
                <w:rStyle w:val="6"/>
                <w:rFonts w:hint="eastAsia" w:cs="Arial" w:asciiTheme="minorEastAsia" w:hAnsiTheme="minorEastAsia"/>
                <w:sz w:val="15"/>
                <w:szCs w:val="15"/>
                <w:lang w:val="en-US" w:eastAsia="zh-CN"/>
              </w:rPr>
              <w:t xml:space="preserve"> </w:t>
            </w:r>
            <w:r>
              <w:rPr>
                <w:rStyle w:val="6"/>
                <w:rFonts w:hint="default" w:cs="Arial" w:asciiTheme="minorEastAsia" w:hAnsiTheme="minorEastAsia" w:eastAsiaTheme="minorEastAsia"/>
                <w:sz w:val="15"/>
                <w:szCs w:val="15"/>
              </w:rPr>
              <w:t>第二十九条</w:t>
            </w:r>
            <w:r>
              <w:rPr>
                <w:rStyle w:val="6"/>
                <w:rFonts w:hint="eastAsia" w:cs="Arial" w:asciiTheme="minorEastAsia" w:hAnsiTheme="minorEastAsia"/>
                <w:sz w:val="15"/>
                <w:szCs w:val="15"/>
                <w:lang w:eastAsia="zh-CN"/>
              </w:rPr>
              <w:t>：</w:t>
            </w:r>
            <w:r>
              <w:rPr>
                <w:rStyle w:val="6"/>
                <w:rFonts w:hint="default" w:cs="Arial" w:asciiTheme="minorEastAsia" w:hAnsiTheme="minorEastAsia" w:eastAsiaTheme="minorEastAsia"/>
                <w:sz w:val="15"/>
                <w:szCs w:val="15"/>
              </w:rPr>
              <w:t>食品生产经营者撕毁、涂改日常监督检查结果记录表 ，或者未保持日常监督检查结果记录表至下次日常监督检查的，由市 、县级食品药品监督管理部门责令改正 ，给予警告 ，并处2000元以上3万元以下罚款</w:t>
            </w:r>
            <w:r>
              <w:rPr>
                <w:rStyle w:val="6"/>
                <w:rFonts w:hint="eastAsia" w:cs="Arial" w:asciiTheme="minorEastAsia" w:hAnsiTheme="minorEastAsia"/>
                <w:sz w:val="15"/>
                <w:szCs w:val="15"/>
                <w:lang w:eastAsia="zh-CN"/>
              </w:rPr>
              <w:t>。</w:t>
            </w:r>
          </w:p>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2.《自治区党委办公厅人民政府办公厅印发〈关于城镇燃气安全提升行动的方案 〉等37个安全生产专项文件的通知 》（宁党办〔2023〕 46号） 。</w:t>
            </w:r>
          </w:p>
        </w:tc>
        <w:tc>
          <w:tcPr>
            <w:tcW w:w="1261" w:type="pct"/>
            <w:vAlign w:val="center"/>
          </w:tcPr>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1.食品经营者应当依法亮证经营 ，在经营场所的显著位置悬挂或者摆放食品经营许可证正本</w:t>
            </w:r>
            <w:r>
              <w:rPr>
                <w:rStyle w:val="6"/>
                <w:rFonts w:hint="eastAsia" w:cs="Arial" w:asciiTheme="minorEastAsia" w:hAnsiTheme="minorEastAsia"/>
                <w:sz w:val="15"/>
                <w:szCs w:val="15"/>
                <w:lang w:eastAsia="zh-CN"/>
              </w:rPr>
              <w:t>；</w:t>
            </w:r>
          </w:p>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2.食品经营者应当妥善留存、张贴日常监督检查结果记录表并将其保持至下次日常监督检查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29</w:t>
            </w:r>
          </w:p>
        </w:tc>
        <w:tc>
          <w:tcPr>
            <w:tcW w:w="254" w:type="pct"/>
            <w:vAlign w:val="center"/>
          </w:tcPr>
          <w:p>
            <w:pPr>
              <w:spacing w:line="200" w:lineRule="exact"/>
              <w:jc w:val="center"/>
              <w:rPr>
                <w:rStyle w:val="6"/>
                <w:rFonts w:hint="default" w:cs="Arial" w:asciiTheme="minorEastAsia" w:hAnsiTheme="minorEastAsia" w:eastAsiaTheme="minorEastAsia"/>
                <w:sz w:val="15"/>
                <w:szCs w:val="15"/>
              </w:rPr>
            </w:pPr>
            <w:r>
              <w:rPr>
                <w:rStyle w:val="6"/>
                <w:rFonts w:hint="default" w:cs="Arial" w:asciiTheme="minorEastAsia" w:hAnsiTheme="minorEastAsia" w:eastAsiaTheme="minorEastAsia"/>
                <w:sz w:val="15"/>
                <w:szCs w:val="15"/>
              </w:rPr>
              <w:t>食品</w:t>
            </w:r>
          </w:p>
          <w:p>
            <w:pPr>
              <w:spacing w:line="200" w:lineRule="exact"/>
              <w:jc w:val="center"/>
              <w:rPr>
                <w:rStyle w:val="6"/>
                <w:rFonts w:hint="default" w:cs="Arial" w:asciiTheme="minorEastAsia" w:hAnsiTheme="minorEastAsia" w:eastAsiaTheme="minorEastAsia"/>
                <w:sz w:val="15"/>
                <w:szCs w:val="15"/>
              </w:rPr>
            </w:pPr>
            <w:r>
              <w:rPr>
                <w:rStyle w:val="6"/>
                <w:rFonts w:hint="default" w:cs="Arial" w:asciiTheme="minorEastAsia" w:hAnsiTheme="minorEastAsia" w:eastAsiaTheme="minorEastAsia"/>
                <w:sz w:val="15"/>
                <w:szCs w:val="15"/>
              </w:rPr>
              <w:t>生产、</w:t>
            </w:r>
          </w:p>
          <w:p>
            <w:pPr>
              <w:spacing w:line="200" w:lineRule="exact"/>
              <w:jc w:val="center"/>
              <w:rPr>
                <w:rStyle w:val="6"/>
                <w:rFonts w:hint="default" w:cs="Arial" w:asciiTheme="minorEastAsia" w:hAnsiTheme="minorEastAsia" w:eastAsiaTheme="minorEastAsia"/>
                <w:sz w:val="15"/>
                <w:szCs w:val="15"/>
              </w:rPr>
            </w:pPr>
            <w:r>
              <w:rPr>
                <w:rStyle w:val="6"/>
                <w:rFonts w:hint="default" w:cs="Arial" w:asciiTheme="minorEastAsia" w:hAnsiTheme="minorEastAsia" w:eastAsiaTheme="minorEastAsia"/>
                <w:sz w:val="15"/>
                <w:szCs w:val="15"/>
              </w:rPr>
              <w:t>经营</w:t>
            </w:r>
          </w:p>
          <w:p>
            <w:pPr>
              <w:spacing w:line="200" w:lineRule="exact"/>
              <w:jc w:val="center"/>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行为</w:t>
            </w:r>
          </w:p>
        </w:tc>
        <w:tc>
          <w:tcPr>
            <w:tcW w:w="469" w:type="pct"/>
            <w:vAlign w:val="center"/>
          </w:tcPr>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符合从业人员健康管理法律要求</w:t>
            </w:r>
          </w:p>
        </w:tc>
        <w:tc>
          <w:tcPr>
            <w:tcW w:w="604" w:type="pct"/>
            <w:vAlign w:val="center"/>
          </w:tcPr>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安排患有国务院卫生行政部门规定的有碍食品安全疾病的人员从事接触直接入口食品的工作安排未取得健康证明的人员从事接触直接入口食品的工作 。</w:t>
            </w:r>
          </w:p>
        </w:tc>
        <w:tc>
          <w:tcPr>
            <w:tcW w:w="2255" w:type="pct"/>
            <w:vAlign w:val="center"/>
          </w:tcPr>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1.《中华人民共和国食品安全法 》第四十五条第一款：食品生产经营者应当建立并执行从业人员健康管理制度</w:t>
            </w:r>
            <w:r>
              <w:rPr>
                <w:rStyle w:val="6"/>
                <w:rFonts w:hint="eastAsia" w:cs="Arial" w:asciiTheme="minorEastAsia" w:hAnsiTheme="minorEastAsia"/>
                <w:sz w:val="15"/>
                <w:szCs w:val="15"/>
                <w:lang w:eastAsia="zh-CN"/>
              </w:rPr>
              <w:t>，</w:t>
            </w:r>
            <w:r>
              <w:rPr>
                <w:rStyle w:val="6"/>
                <w:rFonts w:hint="default" w:cs="Arial" w:asciiTheme="minorEastAsia" w:hAnsiTheme="minorEastAsia" w:eastAsiaTheme="minorEastAsia"/>
                <w:sz w:val="15"/>
                <w:szCs w:val="15"/>
              </w:rPr>
              <w:t>患有国务院卫生行政部门规定的有碍食品安全疾病的人员 ，不得从事接触直接入口食品的工作。</w:t>
            </w:r>
            <w:r>
              <w:rPr>
                <w:rStyle w:val="6"/>
                <w:rFonts w:hint="eastAsia" w:cs="Arial" w:asciiTheme="minorEastAsia" w:hAnsiTheme="minorEastAsia"/>
                <w:sz w:val="15"/>
                <w:szCs w:val="15"/>
                <w:lang w:val="en-US" w:eastAsia="zh-CN"/>
              </w:rPr>
              <w:t xml:space="preserve"> </w:t>
            </w:r>
            <w:r>
              <w:rPr>
                <w:rStyle w:val="6"/>
                <w:rFonts w:hint="default" w:cs="Arial" w:asciiTheme="minorEastAsia" w:hAnsiTheme="minorEastAsia" w:eastAsiaTheme="minorEastAsia"/>
                <w:sz w:val="15"/>
                <w:szCs w:val="15"/>
              </w:rPr>
              <w:t>第四十五条第二款</w:t>
            </w:r>
            <w:r>
              <w:rPr>
                <w:rStyle w:val="6"/>
                <w:rFonts w:hint="eastAsia" w:cs="Arial" w:asciiTheme="minorEastAsia" w:hAnsiTheme="minorEastAsia"/>
                <w:sz w:val="15"/>
                <w:szCs w:val="15"/>
                <w:lang w:eastAsia="zh-CN"/>
              </w:rPr>
              <w:t>：</w:t>
            </w:r>
            <w:r>
              <w:rPr>
                <w:rStyle w:val="6"/>
                <w:rFonts w:hint="default" w:cs="Arial" w:asciiTheme="minorEastAsia" w:hAnsiTheme="minorEastAsia" w:eastAsiaTheme="minorEastAsia"/>
                <w:sz w:val="15"/>
                <w:szCs w:val="15"/>
              </w:rPr>
              <w:t>从事接触直接入口食品工作的食品生产经营人员应当每年进行健康检查 ，取得健康证明后方可上岗工作。</w:t>
            </w:r>
            <w:r>
              <w:rPr>
                <w:rStyle w:val="6"/>
                <w:rFonts w:hint="eastAsia" w:cs="Arial" w:asciiTheme="minorEastAsia" w:hAnsiTheme="minorEastAsia"/>
                <w:sz w:val="15"/>
                <w:szCs w:val="15"/>
                <w:lang w:val="en-US" w:eastAsia="zh-CN"/>
              </w:rPr>
              <w:t xml:space="preserve">  </w:t>
            </w:r>
            <w:r>
              <w:rPr>
                <w:rStyle w:val="6"/>
                <w:rFonts w:hint="default" w:cs="Arial" w:asciiTheme="minorEastAsia" w:hAnsiTheme="minorEastAsia" w:eastAsiaTheme="minorEastAsia"/>
                <w:sz w:val="15"/>
                <w:szCs w:val="15"/>
              </w:rPr>
              <w:t>第一百二十六条第一款 ：违反本法规定 ，有下列情形之一的，由县级以上人民政府食品安全监督管理部门责令改正，给予警告；拒不改正的，处五千元以上五万元以下罚款；情节严重的 ，责令停产停业 ，直至吊销许可证：（六） 食品生产经营者安排未取得健康证明或者患有国务院卫生行政部门规定的有碍食品安全疾病的人员从事接触直接入口食品的工作</w:t>
            </w:r>
            <w:r>
              <w:rPr>
                <w:rStyle w:val="6"/>
                <w:rFonts w:hint="eastAsia" w:cs="Arial" w:asciiTheme="minorEastAsia" w:hAnsiTheme="minorEastAsia"/>
                <w:sz w:val="15"/>
                <w:szCs w:val="15"/>
                <w:lang w:eastAsia="zh-CN"/>
              </w:rPr>
              <w:t>。</w:t>
            </w:r>
          </w:p>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2.《自治区党委办公厅人民政府办公厅印发〈关于城镇燃气安全提升行动的方案 〉等37个安全生产专项文件的通知 》（宁党办〔2023〕 46号） 。</w:t>
            </w:r>
          </w:p>
        </w:tc>
        <w:tc>
          <w:tcPr>
            <w:tcW w:w="1261" w:type="pct"/>
            <w:vAlign w:val="center"/>
          </w:tcPr>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食品生产经营者应当建立从业人员健康管理制度，从事接触直接入口食品工作的人员应当每年进行健康体检，取得健康证明后方可上岗工作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30</w:t>
            </w:r>
          </w:p>
        </w:tc>
        <w:tc>
          <w:tcPr>
            <w:tcW w:w="254" w:type="pct"/>
            <w:vAlign w:val="center"/>
          </w:tcPr>
          <w:p>
            <w:pPr>
              <w:spacing w:line="200" w:lineRule="exact"/>
              <w:jc w:val="center"/>
              <w:rPr>
                <w:rStyle w:val="6"/>
                <w:rFonts w:hint="default" w:cs="Arial" w:asciiTheme="minorEastAsia" w:hAnsiTheme="minorEastAsia" w:eastAsiaTheme="minorEastAsia"/>
                <w:sz w:val="15"/>
                <w:szCs w:val="15"/>
              </w:rPr>
            </w:pPr>
            <w:r>
              <w:rPr>
                <w:rStyle w:val="6"/>
                <w:rFonts w:hint="default" w:cs="Arial" w:asciiTheme="minorEastAsia" w:hAnsiTheme="minorEastAsia" w:eastAsiaTheme="minorEastAsia"/>
                <w:sz w:val="15"/>
                <w:szCs w:val="15"/>
              </w:rPr>
              <w:t>食品</w:t>
            </w:r>
          </w:p>
          <w:p>
            <w:pPr>
              <w:spacing w:line="200" w:lineRule="exact"/>
              <w:jc w:val="center"/>
              <w:rPr>
                <w:rStyle w:val="6"/>
                <w:rFonts w:hint="default" w:cs="Arial" w:asciiTheme="minorEastAsia" w:hAnsiTheme="minorEastAsia" w:eastAsiaTheme="minorEastAsia"/>
                <w:sz w:val="15"/>
                <w:szCs w:val="15"/>
              </w:rPr>
            </w:pPr>
            <w:r>
              <w:rPr>
                <w:rStyle w:val="6"/>
                <w:rFonts w:hint="default" w:cs="Arial" w:asciiTheme="minorEastAsia" w:hAnsiTheme="minorEastAsia" w:eastAsiaTheme="minorEastAsia"/>
                <w:sz w:val="15"/>
                <w:szCs w:val="15"/>
              </w:rPr>
              <w:t>生产、</w:t>
            </w:r>
          </w:p>
          <w:p>
            <w:pPr>
              <w:spacing w:line="200" w:lineRule="exact"/>
              <w:jc w:val="center"/>
              <w:rPr>
                <w:rStyle w:val="6"/>
                <w:rFonts w:hint="default" w:cs="Arial" w:asciiTheme="minorEastAsia" w:hAnsiTheme="minorEastAsia" w:eastAsiaTheme="minorEastAsia"/>
                <w:sz w:val="15"/>
                <w:szCs w:val="15"/>
              </w:rPr>
            </w:pPr>
            <w:r>
              <w:rPr>
                <w:rStyle w:val="6"/>
                <w:rFonts w:hint="default" w:cs="Arial" w:asciiTheme="minorEastAsia" w:hAnsiTheme="minorEastAsia" w:eastAsiaTheme="minorEastAsia"/>
                <w:sz w:val="15"/>
                <w:szCs w:val="15"/>
              </w:rPr>
              <w:t>经营</w:t>
            </w:r>
          </w:p>
          <w:p>
            <w:pPr>
              <w:spacing w:line="200" w:lineRule="exact"/>
              <w:jc w:val="center"/>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行为</w:t>
            </w:r>
          </w:p>
        </w:tc>
        <w:tc>
          <w:tcPr>
            <w:tcW w:w="469" w:type="pct"/>
            <w:vAlign w:val="center"/>
          </w:tcPr>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网络经营食品送餐者应尽义务</w:t>
            </w:r>
          </w:p>
        </w:tc>
        <w:tc>
          <w:tcPr>
            <w:tcW w:w="604" w:type="pct"/>
            <w:vAlign w:val="center"/>
          </w:tcPr>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送餐人员未履行使用安全、无害的配送容器等义务。</w:t>
            </w:r>
          </w:p>
        </w:tc>
        <w:tc>
          <w:tcPr>
            <w:tcW w:w="2255" w:type="pct"/>
            <w:vAlign w:val="center"/>
          </w:tcPr>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1.《网络餐饮服务食品安全监督管理办法 》第十四条：送餐人员应当保持个人卫生，使用安全、无害的配送容器，保持容器清洁，并定期进行清洗消毒 。送餐人员应当核对配送食品，保证配送过程食品不受污染。</w:t>
            </w:r>
            <w:r>
              <w:rPr>
                <w:rStyle w:val="6"/>
                <w:rFonts w:hint="eastAsia" w:cs="Arial" w:asciiTheme="minorEastAsia" w:hAnsiTheme="minorEastAsia"/>
                <w:sz w:val="15"/>
                <w:szCs w:val="15"/>
                <w:lang w:val="en-US" w:eastAsia="zh-CN"/>
              </w:rPr>
              <w:t xml:space="preserve">  </w:t>
            </w:r>
            <w:r>
              <w:rPr>
                <w:rStyle w:val="6"/>
                <w:rFonts w:hint="default" w:cs="Arial" w:asciiTheme="minorEastAsia" w:hAnsiTheme="minorEastAsia" w:eastAsiaTheme="minorEastAsia"/>
                <w:sz w:val="15"/>
                <w:szCs w:val="15"/>
              </w:rPr>
              <w:t>第三十五条：违反本办法第十四条规定，送餐人员未履行使用安全、无害的配送容器等义务的，由县级以上地方食品药品监督管理部门对送餐人员所在单位按照食品安全法第一百三十二条的规定处罚</w:t>
            </w:r>
            <w:r>
              <w:rPr>
                <w:rStyle w:val="6"/>
                <w:rFonts w:hint="eastAsia" w:cs="Arial" w:asciiTheme="minorEastAsia" w:hAnsiTheme="minorEastAsia"/>
                <w:sz w:val="15"/>
                <w:szCs w:val="15"/>
                <w:lang w:eastAsia="zh-CN"/>
              </w:rPr>
              <w:t>。</w:t>
            </w:r>
          </w:p>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2.《自治区党委办公厅人民政府办公厅印发〈关于城镇燃气安全提升行动的方案 〉等37个安全生产专项文件的通知 》（宁党办〔2023〕 46号） 。</w:t>
            </w:r>
          </w:p>
        </w:tc>
        <w:tc>
          <w:tcPr>
            <w:tcW w:w="1261" w:type="pct"/>
            <w:vAlign w:val="center"/>
          </w:tcPr>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从事送餐活动的第三方平台、餐饮服务单位和第三方物流应制定送餐管理制度，加强对送餐人员规范操作的培训和检查，确保送餐过程符合食品安全要求。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31</w:t>
            </w:r>
          </w:p>
        </w:tc>
        <w:tc>
          <w:tcPr>
            <w:tcW w:w="254" w:type="pct"/>
            <w:vAlign w:val="center"/>
          </w:tcPr>
          <w:p>
            <w:pPr>
              <w:spacing w:line="200" w:lineRule="exact"/>
              <w:jc w:val="center"/>
              <w:rPr>
                <w:rStyle w:val="6"/>
                <w:rFonts w:hint="default" w:cs="Arial" w:asciiTheme="minorEastAsia" w:hAnsiTheme="minorEastAsia" w:eastAsiaTheme="minorEastAsia"/>
                <w:sz w:val="15"/>
                <w:szCs w:val="15"/>
              </w:rPr>
            </w:pPr>
            <w:r>
              <w:rPr>
                <w:rStyle w:val="6"/>
                <w:rFonts w:hint="default" w:cs="Arial" w:asciiTheme="minorEastAsia" w:hAnsiTheme="minorEastAsia" w:eastAsiaTheme="minorEastAsia"/>
                <w:sz w:val="15"/>
                <w:szCs w:val="15"/>
              </w:rPr>
              <w:t>食品</w:t>
            </w:r>
          </w:p>
          <w:p>
            <w:pPr>
              <w:spacing w:line="200" w:lineRule="exact"/>
              <w:jc w:val="center"/>
              <w:rPr>
                <w:rStyle w:val="6"/>
                <w:rFonts w:hint="default" w:cs="Arial" w:asciiTheme="minorEastAsia" w:hAnsiTheme="minorEastAsia" w:eastAsiaTheme="minorEastAsia"/>
                <w:sz w:val="15"/>
                <w:szCs w:val="15"/>
              </w:rPr>
            </w:pPr>
            <w:r>
              <w:rPr>
                <w:rStyle w:val="6"/>
                <w:rFonts w:hint="default" w:cs="Arial" w:asciiTheme="minorEastAsia" w:hAnsiTheme="minorEastAsia" w:eastAsiaTheme="minorEastAsia"/>
                <w:sz w:val="15"/>
                <w:szCs w:val="15"/>
              </w:rPr>
              <w:t>生产、</w:t>
            </w:r>
          </w:p>
          <w:p>
            <w:pPr>
              <w:spacing w:line="200" w:lineRule="exact"/>
              <w:jc w:val="center"/>
              <w:rPr>
                <w:rStyle w:val="6"/>
                <w:rFonts w:hint="default" w:cs="Arial" w:asciiTheme="minorEastAsia" w:hAnsiTheme="minorEastAsia" w:eastAsiaTheme="minorEastAsia"/>
                <w:sz w:val="15"/>
                <w:szCs w:val="15"/>
              </w:rPr>
            </w:pPr>
            <w:r>
              <w:rPr>
                <w:rStyle w:val="6"/>
                <w:rFonts w:hint="default" w:cs="Arial" w:asciiTheme="minorEastAsia" w:hAnsiTheme="minorEastAsia" w:eastAsiaTheme="minorEastAsia"/>
                <w:sz w:val="15"/>
                <w:szCs w:val="15"/>
              </w:rPr>
              <w:t>经营</w:t>
            </w:r>
          </w:p>
          <w:p>
            <w:pPr>
              <w:spacing w:line="200" w:lineRule="exact"/>
              <w:jc w:val="center"/>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行为</w:t>
            </w:r>
          </w:p>
        </w:tc>
        <w:tc>
          <w:tcPr>
            <w:tcW w:w="469" w:type="pct"/>
            <w:vAlign w:val="center"/>
          </w:tcPr>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食品生产经营者应当建立食品安全自查制度</w:t>
            </w:r>
          </w:p>
        </w:tc>
        <w:tc>
          <w:tcPr>
            <w:tcW w:w="604" w:type="pct"/>
            <w:vAlign w:val="center"/>
          </w:tcPr>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食品经营者未建立食品安全自查制度并定期对食品安全状况进行检查评价 ,或经营条件发生变化未按规定处理。</w:t>
            </w:r>
          </w:p>
        </w:tc>
        <w:tc>
          <w:tcPr>
            <w:tcW w:w="2255" w:type="pct"/>
            <w:vAlign w:val="center"/>
          </w:tcPr>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1.《中华人民共和国食品安全法 》第四十七条：食品生产经营者应当建立食品安全自查制度 ,定期对食品安全状况进行检查评价。生产经营条件发生变化 ,不再符合食品安全要求的,食品生产经营者应当立即采取整改措施;有发生食品安全事故潜在风险的,应当立即停止食品生产经营活动 ,并向所在地县级人民政府食品安全监督管理部门报告 。</w:t>
            </w:r>
            <w:r>
              <w:rPr>
                <w:rStyle w:val="6"/>
                <w:rFonts w:hint="eastAsia" w:cs="Arial" w:asciiTheme="minorEastAsia" w:hAnsiTheme="minorEastAsia"/>
                <w:sz w:val="15"/>
                <w:szCs w:val="15"/>
                <w:lang w:val="en-US" w:eastAsia="zh-CN"/>
              </w:rPr>
              <w:t xml:space="preserve"> </w:t>
            </w:r>
            <w:r>
              <w:rPr>
                <w:rStyle w:val="6"/>
                <w:rFonts w:hint="default" w:cs="Arial" w:asciiTheme="minorEastAsia" w:hAnsiTheme="minorEastAsia" w:eastAsiaTheme="minorEastAsia"/>
                <w:sz w:val="15"/>
                <w:szCs w:val="15"/>
              </w:rPr>
              <w:t>第一百二十六条第一款：违反本法规定,有下列情形之一的,由县级以上人民政府食品安全监督管理部门责令改正,给予警告;拒不改正的,处五千元以上五万元以下罚款;情节严重的,责令停产停业,直至吊销许可证 : (十一)食品生产经营者未定期对食品安全状况进行检查评价,或者生产经营条件发生变化,未按规定处理</w:t>
            </w:r>
            <w:r>
              <w:rPr>
                <w:rStyle w:val="6"/>
                <w:rFonts w:hint="eastAsia" w:cs="Arial" w:asciiTheme="minorEastAsia" w:hAnsiTheme="minorEastAsia"/>
                <w:sz w:val="15"/>
                <w:szCs w:val="15"/>
                <w:lang w:eastAsia="zh-CN"/>
              </w:rPr>
              <w:t>。</w:t>
            </w:r>
          </w:p>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2.《自治区党委办公厅人民政府办公厅印发〈关于城镇燃气安全提升行动的方案 〉等37个安全生产专项文件的通知 》（宁党办〔2023〕 46号） 。</w:t>
            </w:r>
          </w:p>
        </w:tc>
        <w:tc>
          <w:tcPr>
            <w:tcW w:w="1261" w:type="pct"/>
            <w:vAlign w:val="center"/>
          </w:tcPr>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食品生产经营者应当建立食品安全自查制度，明确自查的内容、人员、方式、频次、记录方式、整改要求，对自查(检查)发现的问题 ,应逐项分析原因并立即进行整改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32</w:t>
            </w:r>
          </w:p>
        </w:tc>
        <w:tc>
          <w:tcPr>
            <w:tcW w:w="254" w:type="pct"/>
            <w:vAlign w:val="center"/>
          </w:tcPr>
          <w:p>
            <w:pPr>
              <w:spacing w:line="200" w:lineRule="exact"/>
              <w:jc w:val="center"/>
              <w:rPr>
                <w:rStyle w:val="6"/>
                <w:rFonts w:hint="default" w:cs="Arial" w:asciiTheme="minorEastAsia" w:hAnsiTheme="minorEastAsia" w:eastAsiaTheme="minorEastAsia"/>
                <w:sz w:val="15"/>
                <w:szCs w:val="15"/>
              </w:rPr>
            </w:pPr>
            <w:r>
              <w:rPr>
                <w:rStyle w:val="6"/>
                <w:rFonts w:hint="default" w:cs="Arial" w:asciiTheme="minorEastAsia" w:hAnsiTheme="minorEastAsia" w:eastAsiaTheme="minorEastAsia"/>
                <w:sz w:val="15"/>
                <w:szCs w:val="15"/>
              </w:rPr>
              <w:t>食品</w:t>
            </w:r>
          </w:p>
          <w:p>
            <w:pPr>
              <w:spacing w:line="200" w:lineRule="exact"/>
              <w:jc w:val="center"/>
              <w:rPr>
                <w:rStyle w:val="6"/>
                <w:rFonts w:hint="default" w:cs="Arial" w:asciiTheme="minorEastAsia" w:hAnsiTheme="minorEastAsia" w:eastAsiaTheme="minorEastAsia"/>
                <w:sz w:val="15"/>
                <w:szCs w:val="15"/>
              </w:rPr>
            </w:pPr>
            <w:r>
              <w:rPr>
                <w:rStyle w:val="6"/>
                <w:rFonts w:hint="default" w:cs="Arial" w:asciiTheme="minorEastAsia" w:hAnsiTheme="minorEastAsia" w:eastAsiaTheme="minorEastAsia"/>
                <w:sz w:val="15"/>
                <w:szCs w:val="15"/>
              </w:rPr>
              <w:t>生产、</w:t>
            </w:r>
          </w:p>
          <w:p>
            <w:pPr>
              <w:spacing w:line="200" w:lineRule="exact"/>
              <w:jc w:val="center"/>
              <w:rPr>
                <w:rStyle w:val="6"/>
                <w:rFonts w:hint="default" w:cs="Arial" w:asciiTheme="minorEastAsia" w:hAnsiTheme="minorEastAsia" w:eastAsiaTheme="minorEastAsia"/>
                <w:sz w:val="15"/>
                <w:szCs w:val="15"/>
              </w:rPr>
            </w:pPr>
            <w:r>
              <w:rPr>
                <w:rStyle w:val="6"/>
                <w:rFonts w:hint="default" w:cs="Arial" w:asciiTheme="minorEastAsia" w:hAnsiTheme="minorEastAsia" w:eastAsiaTheme="minorEastAsia"/>
                <w:sz w:val="15"/>
                <w:szCs w:val="15"/>
              </w:rPr>
              <w:t>经营</w:t>
            </w:r>
          </w:p>
          <w:p>
            <w:pPr>
              <w:spacing w:line="200" w:lineRule="exact"/>
              <w:jc w:val="center"/>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行为</w:t>
            </w:r>
          </w:p>
        </w:tc>
        <w:tc>
          <w:tcPr>
            <w:tcW w:w="469" w:type="pct"/>
            <w:vAlign w:val="center"/>
          </w:tcPr>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食品生产经营企业应当建立健全食品安全管理制度，落实食品安全责任制。</w:t>
            </w:r>
          </w:p>
        </w:tc>
        <w:tc>
          <w:tcPr>
            <w:tcW w:w="604" w:type="pct"/>
            <w:vAlign w:val="center"/>
          </w:tcPr>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1.食品生产经营企业未按规定建立食品安全管理制度；</w:t>
            </w:r>
          </w:p>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2.食品生产经营企业未按规定配备、培训 、考核食品安全总监、食品安全员等食品安全管理人员；</w:t>
            </w:r>
          </w:p>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3.食品生产经营企业未按责任制要求落实食品安全责任的。</w:t>
            </w:r>
          </w:p>
        </w:tc>
        <w:tc>
          <w:tcPr>
            <w:tcW w:w="2255" w:type="pct"/>
            <w:vAlign w:val="center"/>
          </w:tcPr>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1.《企业落实食品安全主体责任监督管理规定 》第十八条</w:t>
            </w:r>
            <w:r>
              <w:rPr>
                <w:rStyle w:val="6"/>
                <w:rFonts w:hint="eastAsia" w:cs="Arial" w:asciiTheme="minorEastAsia" w:hAnsiTheme="minorEastAsia"/>
                <w:sz w:val="15"/>
                <w:szCs w:val="15"/>
                <w:lang w:eastAsia="zh-CN"/>
              </w:rPr>
              <w:t>：</w:t>
            </w:r>
            <w:r>
              <w:rPr>
                <w:rStyle w:val="6"/>
                <w:rFonts w:hint="default" w:cs="Arial" w:asciiTheme="minorEastAsia" w:hAnsiTheme="minorEastAsia" w:eastAsiaTheme="minorEastAsia"/>
                <w:sz w:val="15"/>
                <w:szCs w:val="15"/>
              </w:rPr>
              <w:t>食品生产经营企业未按规定建立食品安全管理制度，或者未按规定配备、培训、考核食品安全总监、食品安全员等食品安全管理人员，或者未按责任制要求落实食品安全责任的，由县级以上地方市场监督管理部门依照食品安全法第一百二十六条第一款的规定责令改正，给予警告； 拒不改正的，处5000元以上5万元以下罚款；情节严重的，责令停产停业，直至吊销许可证。法律 、行政法规有规定的 ，依照其规定</w:t>
            </w:r>
            <w:r>
              <w:rPr>
                <w:rStyle w:val="6"/>
                <w:rFonts w:hint="eastAsia" w:cs="Arial" w:asciiTheme="minorEastAsia" w:hAnsiTheme="minorEastAsia"/>
                <w:sz w:val="15"/>
                <w:szCs w:val="15"/>
                <w:lang w:eastAsia="zh-CN"/>
              </w:rPr>
              <w:t>。</w:t>
            </w:r>
          </w:p>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2.《自治区党委办公厅人民政府办公厅印发〈关于城镇燃气安全提升行动的方案 〉等37个安全生产专项文件的通知 》（宁党办〔2023〕 46号） 。</w:t>
            </w:r>
          </w:p>
        </w:tc>
        <w:tc>
          <w:tcPr>
            <w:tcW w:w="1261" w:type="pct"/>
            <w:vAlign w:val="center"/>
          </w:tcPr>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1.食品生产经营企业应建立健全食品安全管理制度,配备与企业规模、食品类别、风险等级、管理水平、安全状况等相适应的食品安全管理人员,明确岗位职责；</w:t>
            </w:r>
          </w:p>
          <w:p>
            <w:pPr>
              <w:spacing w:line="200" w:lineRule="exact"/>
              <w:rPr>
                <w:rStyle w:val="6"/>
                <w:rFonts w:hint="eastAsia" w:cs="Arial" w:asciiTheme="minorEastAsia" w:hAnsiTheme="minorEastAsia" w:eastAsiaTheme="minorEastAsia"/>
                <w:sz w:val="15"/>
                <w:szCs w:val="15"/>
                <w:lang w:eastAsia="zh-CN"/>
              </w:rPr>
            </w:pPr>
            <w:r>
              <w:rPr>
                <w:rStyle w:val="6"/>
                <w:rFonts w:hint="default" w:cs="Arial" w:asciiTheme="minorEastAsia" w:hAnsiTheme="minorEastAsia" w:eastAsiaTheme="minorEastAsia"/>
                <w:sz w:val="15"/>
                <w:szCs w:val="15"/>
              </w:rPr>
              <w:t>2.食品生产经营企业应严格落实日管控、周排查、 月调度工作制度，定期开展自查；</w:t>
            </w:r>
          </w:p>
          <w:p>
            <w:pPr>
              <w:spacing w:line="200" w:lineRule="exact"/>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3.食品生产经营企业应制定食品安全风险管控清单，研究制定整改措施 ，确保长效保持。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33</w:t>
            </w:r>
          </w:p>
        </w:tc>
        <w:tc>
          <w:tcPr>
            <w:tcW w:w="254" w:type="pct"/>
            <w:vAlign w:val="center"/>
          </w:tcPr>
          <w:p>
            <w:pPr>
              <w:spacing w:line="200" w:lineRule="exact"/>
              <w:jc w:val="center"/>
              <w:rPr>
                <w:rStyle w:val="6"/>
                <w:rFonts w:hint="default" w:cs="Arial" w:asciiTheme="minorEastAsia" w:hAnsiTheme="minorEastAsia" w:eastAsiaTheme="minorEastAsia"/>
                <w:sz w:val="15"/>
                <w:szCs w:val="15"/>
              </w:rPr>
            </w:pPr>
            <w:r>
              <w:rPr>
                <w:rStyle w:val="6"/>
                <w:rFonts w:hint="default" w:cs="Arial" w:asciiTheme="minorEastAsia" w:hAnsiTheme="minorEastAsia" w:eastAsiaTheme="minorEastAsia"/>
                <w:sz w:val="15"/>
                <w:szCs w:val="15"/>
              </w:rPr>
              <w:t>食品</w:t>
            </w:r>
          </w:p>
          <w:p>
            <w:pPr>
              <w:spacing w:line="200" w:lineRule="exact"/>
              <w:jc w:val="center"/>
              <w:rPr>
                <w:rStyle w:val="6"/>
                <w:rFonts w:hint="default" w:cs="Arial" w:asciiTheme="minorEastAsia" w:hAnsiTheme="minorEastAsia" w:eastAsiaTheme="minorEastAsia"/>
                <w:sz w:val="15"/>
                <w:szCs w:val="15"/>
              </w:rPr>
            </w:pPr>
            <w:r>
              <w:rPr>
                <w:rStyle w:val="6"/>
                <w:rFonts w:hint="default" w:cs="Arial" w:asciiTheme="minorEastAsia" w:hAnsiTheme="minorEastAsia" w:eastAsiaTheme="minorEastAsia"/>
                <w:sz w:val="15"/>
                <w:szCs w:val="15"/>
              </w:rPr>
              <w:t>生产、</w:t>
            </w:r>
          </w:p>
          <w:p>
            <w:pPr>
              <w:spacing w:line="200" w:lineRule="exact"/>
              <w:jc w:val="center"/>
              <w:rPr>
                <w:rStyle w:val="6"/>
                <w:rFonts w:hint="default" w:cs="Arial" w:asciiTheme="minorEastAsia" w:hAnsiTheme="minorEastAsia" w:eastAsiaTheme="minorEastAsia"/>
                <w:sz w:val="15"/>
                <w:szCs w:val="15"/>
              </w:rPr>
            </w:pPr>
            <w:r>
              <w:rPr>
                <w:rStyle w:val="6"/>
                <w:rFonts w:hint="default" w:cs="Arial" w:asciiTheme="minorEastAsia" w:hAnsiTheme="minorEastAsia" w:eastAsiaTheme="minorEastAsia"/>
                <w:sz w:val="15"/>
                <w:szCs w:val="15"/>
              </w:rPr>
              <w:t>经营</w:t>
            </w:r>
          </w:p>
          <w:p>
            <w:pPr>
              <w:spacing w:line="200" w:lineRule="exact"/>
              <w:jc w:val="center"/>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行为</w:t>
            </w:r>
          </w:p>
        </w:tc>
        <w:tc>
          <w:tcPr>
            <w:tcW w:w="469"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食品经营者应当履行进货查验义务</w:t>
            </w:r>
          </w:p>
        </w:tc>
        <w:tc>
          <w:tcPr>
            <w:tcW w:w="604"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1.食品经营者采购食品,未查验供货者的许可证和食品出厂检验合格证或其他合格证明；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2.食品经营企业未建立食品进货查验记录制度,或记录和凭证保存期限少于产品保质期满后六个月,没有明确保质期的保存期限少于二年； </w:t>
            </w:r>
          </w:p>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3.食品添加剂经营者未建立食品添加剂进货查验记录制度,或记录和凭证保存期限少于产品保质期满后六个月,没有明确保质期的保存期限少于二年。</w:t>
            </w:r>
          </w:p>
        </w:tc>
        <w:tc>
          <w:tcPr>
            <w:tcW w:w="2255"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1.《中华人民共和国食品安全法 》第五十三条第一款：食品经营者采购食品,应当查验供货者的许可证和食品出厂检验合格证或者其他合格证明(以下称合格证明文件 )。</w:t>
            </w:r>
            <w:r>
              <w:rPr>
                <w:rFonts w:hint="eastAsia" w:ascii="宋体" w:hAnsi="宋体" w:eastAsia="宋体" w:cs="宋体"/>
                <w:color w:val="000000"/>
                <w:kern w:val="0"/>
                <w:sz w:val="15"/>
                <w:szCs w:val="15"/>
                <w:lang w:val="en-US" w:eastAsia="zh-CN"/>
              </w:rPr>
              <w:t xml:space="preserve"> </w:t>
            </w:r>
            <w:r>
              <w:rPr>
                <w:rFonts w:hint="eastAsia" w:ascii="宋体" w:hAnsi="宋体" w:eastAsia="宋体" w:cs="宋体"/>
                <w:color w:val="000000"/>
                <w:kern w:val="0"/>
                <w:sz w:val="15"/>
                <w:szCs w:val="15"/>
              </w:rPr>
              <w:t>第五十三条第二款：食品经营企业应当建立食品进货查验记录制度,如实记录食品的名称、规格、数量、生产日期或者生产批号、保质期、进货日期以及供货者名称、地址、联系方式等内容 ,并保存相关凭证 。记录和凭证保存期限应当符合本法第五十条第二款的规定。</w:t>
            </w:r>
            <w:r>
              <w:rPr>
                <w:rFonts w:hint="eastAsia" w:ascii="宋体" w:hAnsi="宋体" w:eastAsia="宋体" w:cs="宋体"/>
                <w:color w:val="000000"/>
                <w:kern w:val="0"/>
                <w:sz w:val="15"/>
                <w:szCs w:val="15"/>
                <w:lang w:val="en-US" w:eastAsia="zh-CN"/>
              </w:rPr>
              <w:t xml:space="preserve">  </w:t>
            </w:r>
            <w:r>
              <w:rPr>
                <w:rFonts w:hint="eastAsia" w:ascii="宋体" w:hAnsi="宋体" w:eastAsia="宋体" w:cs="宋体"/>
                <w:color w:val="000000"/>
                <w:kern w:val="0"/>
                <w:sz w:val="15"/>
                <w:szCs w:val="15"/>
              </w:rPr>
              <w:t>第五十三条第四款：从事食品批发业务的经营企业应当建立食品销售记录制度,如实记录批发食品的名称、规格、数量、生产日期或者生产批号、保质期、销售日期以及购货者名称、地址、联系方式等内容 ,并保存相关凭证。记录和凭证保存期限应当符合本法第五十条第二款的规定。</w:t>
            </w:r>
            <w:r>
              <w:rPr>
                <w:rFonts w:hint="eastAsia" w:ascii="宋体" w:hAnsi="宋体" w:eastAsia="宋体" w:cs="宋体"/>
                <w:color w:val="000000"/>
                <w:kern w:val="0"/>
                <w:sz w:val="15"/>
                <w:szCs w:val="15"/>
                <w:lang w:val="en-US" w:eastAsia="zh-CN"/>
              </w:rPr>
              <w:t xml:space="preserve"> </w:t>
            </w:r>
            <w:r>
              <w:rPr>
                <w:rFonts w:hint="eastAsia" w:ascii="宋体" w:hAnsi="宋体" w:eastAsia="宋体" w:cs="宋体"/>
                <w:color w:val="000000"/>
                <w:kern w:val="0"/>
                <w:sz w:val="15"/>
                <w:szCs w:val="15"/>
              </w:rPr>
              <w:t>第六十条：食品添加剂经营者采购食品添加剂 ,应当依法查验供货者的许可证和产品合格证明文件,如实记录食品添加剂的名称、规格、数量、生产日期或者生产批号、保质期、进货日期以及供货者名称、地址、联系方式等内容 ,并保存相关凭证。记录和凭证保存期限应当符合本法第五十条第二款的规定。</w:t>
            </w:r>
            <w:r>
              <w:rPr>
                <w:rFonts w:hint="eastAsia" w:ascii="宋体" w:hAnsi="宋体" w:eastAsia="宋体" w:cs="宋体"/>
                <w:color w:val="000000"/>
                <w:kern w:val="0"/>
                <w:sz w:val="15"/>
                <w:szCs w:val="15"/>
                <w:lang w:val="en-US" w:eastAsia="zh-CN"/>
              </w:rPr>
              <w:t xml:space="preserve"> </w:t>
            </w:r>
            <w:r>
              <w:rPr>
                <w:rFonts w:hint="eastAsia" w:ascii="宋体" w:hAnsi="宋体" w:eastAsia="宋体" w:cs="宋体"/>
                <w:color w:val="000000"/>
                <w:kern w:val="0"/>
                <w:sz w:val="15"/>
                <w:szCs w:val="15"/>
              </w:rPr>
              <w:t>第一百二十六条第一款：违反本法规定,有下列情形之一的 ,由县级以上人民政府食品安全监督管理部门责令改正,给予警告;拒不改正的,处五千元以上五万元以下罚款 ;情节严重的,责令停产停业,直至吊销许可证: (三)食品、食品添加剂生产经营者进货时未查验许可证和相关证明文件,或者未按规定建立并遵守进货查验记录、出厂检验记录和销售记录制度</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 xml:space="preserve"> </w:t>
            </w:r>
          </w:p>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2.《自治区党委办公厅人民政府办公厅印发〈关于城镇燃气安全提升行动的方案 〉等37个安全生产专项文件的通知 》（宁党办〔2023〕46号）。</w:t>
            </w:r>
          </w:p>
        </w:tc>
        <w:tc>
          <w:tcPr>
            <w:tcW w:w="1261"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食品经营者应当建立食品进货查验记录制度,明确进货查验的方式、内容、项目、负责人、记录方式内容、相关记录和凭证保存等要求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34</w:t>
            </w:r>
          </w:p>
        </w:tc>
        <w:tc>
          <w:tcPr>
            <w:tcW w:w="254" w:type="pct"/>
            <w:vAlign w:val="center"/>
          </w:tcPr>
          <w:p>
            <w:pPr>
              <w:spacing w:line="200" w:lineRule="exact"/>
              <w:jc w:val="center"/>
              <w:rPr>
                <w:rStyle w:val="6"/>
                <w:rFonts w:hint="default" w:cs="Arial" w:asciiTheme="minorEastAsia" w:hAnsiTheme="minorEastAsia" w:eastAsiaTheme="minorEastAsia"/>
                <w:sz w:val="15"/>
                <w:szCs w:val="15"/>
              </w:rPr>
            </w:pPr>
            <w:r>
              <w:rPr>
                <w:rStyle w:val="6"/>
                <w:rFonts w:hint="default" w:cs="Arial" w:asciiTheme="minorEastAsia" w:hAnsiTheme="minorEastAsia" w:eastAsiaTheme="minorEastAsia"/>
                <w:sz w:val="15"/>
                <w:szCs w:val="15"/>
              </w:rPr>
              <w:t>食品</w:t>
            </w:r>
          </w:p>
          <w:p>
            <w:pPr>
              <w:spacing w:line="200" w:lineRule="exact"/>
              <w:jc w:val="center"/>
              <w:rPr>
                <w:rStyle w:val="6"/>
                <w:rFonts w:hint="default" w:cs="Arial" w:asciiTheme="minorEastAsia" w:hAnsiTheme="minorEastAsia" w:eastAsiaTheme="minorEastAsia"/>
                <w:sz w:val="15"/>
                <w:szCs w:val="15"/>
              </w:rPr>
            </w:pPr>
            <w:r>
              <w:rPr>
                <w:rStyle w:val="6"/>
                <w:rFonts w:hint="default" w:cs="Arial" w:asciiTheme="minorEastAsia" w:hAnsiTheme="minorEastAsia" w:eastAsiaTheme="minorEastAsia"/>
                <w:sz w:val="15"/>
                <w:szCs w:val="15"/>
              </w:rPr>
              <w:t>生产、</w:t>
            </w:r>
          </w:p>
          <w:p>
            <w:pPr>
              <w:spacing w:line="200" w:lineRule="exact"/>
              <w:jc w:val="center"/>
              <w:rPr>
                <w:rStyle w:val="6"/>
                <w:rFonts w:hint="default" w:cs="Arial" w:asciiTheme="minorEastAsia" w:hAnsiTheme="minorEastAsia" w:eastAsiaTheme="minorEastAsia"/>
                <w:sz w:val="15"/>
                <w:szCs w:val="15"/>
              </w:rPr>
            </w:pPr>
            <w:r>
              <w:rPr>
                <w:rStyle w:val="6"/>
                <w:rFonts w:hint="default" w:cs="Arial" w:asciiTheme="minorEastAsia" w:hAnsiTheme="minorEastAsia" w:eastAsiaTheme="minorEastAsia"/>
                <w:sz w:val="15"/>
                <w:szCs w:val="15"/>
              </w:rPr>
              <w:t>经营</w:t>
            </w:r>
          </w:p>
          <w:p>
            <w:pPr>
              <w:spacing w:line="200" w:lineRule="exact"/>
              <w:jc w:val="center"/>
              <w:rPr>
                <w:rFonts w:cs="Arial" w:asciiTheme="minorEastAsia" w:hAnsiTheme="minorEastAsia"/>
                <w:color w:val="000000"/>
                <w:sz w:val="15"/>
                <w:szCs w:val="15"/>
              </w:rPr>
            </w:pPr>
            <w:r>
              <w:rPr>
                <w:rStyle w:val="6"/>
                <w:rFonts w:hint="default" w:cs="Arial" w:asciiTheme="minorEastAsia" w:hAnsiTheme="minorEastAsia" w:eastAsiaTheme="minorEastAsia"/>
                <w:sz w:val="15"/>
                <w:szCs w:val="15"/>
              </w:rPr>
              <w:t>行为</w:t>
            </w:r>
          </w:p>
        </w:tc>
        <w:tc>
          <w:tcPr>
            <w:tcW w:w="469"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入网经营者应当依法取得许可</w:t>
            </w:r>
          </w:p>
        </w:tc>
        <w:tc>
          <w:tcPr>
            <w:tcW w:w="604"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入网食品经营者超过许可的经营项目范围从事食品经营。</w:t>
            </w:r>
          </w:p>
        </w:tc>
        <w:tc>
          <w:tcPr>
            <w:tcW w:w="2255"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1.《网络食品安全违法行为查处办法 》第十六条第一款：入网食品生产经营者应当依法取得许可，入网食品生产者应当按照许可的类别范围销售食品，入网食品经营者应当按照许可的经营项目范围从事食品经营。法律、法规规定不需要取得食品生产经营许可的除外。</w:t>
            </w:r>
            <w:r>
              <w:rPr>
                <w:rFonts w:hint="eastAsia" w:ascii="宋体" w:hAnsi="宋体" w:eastAsia="宋体" w:cs="宋体"/>
                <w:color w:val="000000"/>
                <w:kern w:val="0"/>
                <w:sz w:val="15"/>
                <w:szCs w:val="15"/>
                <w:lang w:val="en-US" w:eastAsia="zh-CN"/>
              </w:rPr>
              <w:t xml:space="preserve"> </w:t>
            </w:r>
            <w:r>
              <w:rPr>
                <w:rFonts w:hint="eastAsia" w:ascii="宋体" w:hAnsi="宋体" w:eastAsia="宋体" w:cs="宋体"/>
                <w:color w:val="000000"/>
                <w:kern w:val="0"/>
                <w:sz w:val="15"/>
                <w:szCs w:val="15"/>
              </w:rPr>
              <w:t xml:space="preserve">第三十八条 ：违反本办法第十六条规定，入网食品生产经营者未依法取得食品生产经营许可的，或者入网食品生产者超过许可的类别范围销售食品、入网食品经营者超过许可的经营项目范围从事食品经营的，依照食品安全法第一百二十二条的规定处罚 。 </w:t>
            </w:r>
          </w:p>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2.《自治区党委办公厅人民政府办公厅印发〈关于城镇燃气安全提升行动的方案 〉等37个安全生产专项文件的通知 》（宁党办〔2023〕46号）。</w:t>
            </w:r>
          </w:p>
        </w:tc>
        <w:tc>
          <w:tcPr>
            <w:tcW w:w="1261"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入网食品经营者应当具依法取得食品经营许可证，并按照食品经营许可证载明的主体业态、经营项目从事经营活动，不得超范围经营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35</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餐饮经营</w:t>
            </w:r>
          </w:p>
          <w:p>
            <w:pPr>
              <w:spacing w:line="200" w:lineRule="exact"/>
              <w:jc w:val="center"/>
              <w:rPr>
                <w:rFonts w:cs="Arial" w:asciiTheme="minorEastAsia" w:hAnsiTheme="minorEastAsia"/>
                <w:color w:val="000000"/>
                <w:sz w:val="15"/>
                <w:szCs w:val="15"/>
              </w:rPr>
            </w:pPr>
            <w:r>
              <w:rPr>
                <w:rFonts w:hint="eastAsia" w:ascii="宋体" w:hAnsi="宋体" w:eastAsia="宋体" w:cs="宋体"/>
                <w:color w:val="000000"/>
                <w:kern w:val="0"/>
                <w:sz w:val="15"/>
                <w:szCs w:val="15"/>
              </w:rPr>
              <w:t>行为</w:t>
            </w:r>
          </w:p>
        </w:tc>
        <w:tc>
          <w:tcPr>
            <w:tcW w:w="469"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食品生产经营应当符合食品安全标准</w:t>
            </w:r>
          </w:p>
        </w:tc>
        <w:tc>
          <w:tcPr>
            <w:tcW w:w="604"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1、病死、毒死或者死因不明的禽、畜、兽、水产动物肉类及其制品 ；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2、未按规定进行检疫或者检疫不合格的肉类 ，或者未经检验或者检验不合格的肉类制品；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3、腐败变质、油脂酸败、霉变生虫、污秽不洁、混有异物、掺假掺杂或者感官性状异常的食品、食品添加剂； </w:t>
            </w:r>
          </w:p>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4、无标签的预包装食品、食品添加剂。</w:t>
            </w:r>
          </w:p>
        </w:tc>
        <w:tc>
          <w:tcPr>
            <w:tcW w:w="2255"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1.《中华人民共和国食品安全法》第一百二十三条第一款：（三）经营病死、毒死或者死因不明的禽 、畜、兽、水产动物肉类，或者生产经营其制品；（四）经营未按规定进行检疫或者检疫不合格的肉类，或者生产经营未经检验或者检验不合格的肉类制品；</w:t>
            </w:r>
            <w:r>
              <w:rPr>
                <w:rFonts w:hint="eastAsia" w:ascii="宋体" w:hAnsi="宋体" w:eastAsia="宋体" w:cs="宋体"/>
                <w:color w:val="000000"/>
                <w:kern w:val="0"/>
                <w:sz w:val="15"/>
                <w:szCs w:val="15"/>
                <w:lang w:val="en-US" w:eastAsia="zh-CN"/>
              </w:rPr>
              <w:t xml:space="preserve"> </w:t>
            </w:r>
            <w:r>
              <w:rPr>
                <w:rFonts w:hint="eastAsia" w:ascii="宋体" w:hAnsi="宋体" w:eastAsia="宋体" w:cs="宋体"/>
                <w:color w:val="000000"/>
                <w:kern w:val="0"/>
                <w:sz w:val="15"/>
                <w:szCs w:val="15"/>
              </w:rPr>
              <w:t>第一百二十四条第一款：（四）生产经营腐败变质、油脂酸败、霉变生虫、污秽不洁、混有异物、掺假掺杂或者感官性状异常的食品、食品添加剂；</w:t>
            </w:r>
            <w:r>
              <w:rPr>
                <w:rFonts w:hint="eastAsia" w:ascii="宋体" w:hAnsi="宋体" w:eastAsia="宋体" w:cs="宋体"/>
                <w:color w:val="000000"/>
                <w:kern w:val="0"/>
                <w:sz w:val="15"/>
                <w:szCs w:val="15"/>
                <w:lang w:val="en-US" w:eastAsia="zh-CN"/>
              </w:rPr>
              <w:t xml:space="preserve"> </w:t>
            </w:r>
            <w:r>
              <w:rPr>
                <w:rFonts w:hint="eastAsia" w:ascii="宋体" w:hAnsi="宋体" w:eastAsia="宋体" w:cs="宋体"/>
                <w:color w:val="000000"/>
                <w:kern w:val="0"/>
                <w:sz w:val="15"/>
                <w:szCs w:val="15"/>
              </w:rPr>
              <w:t>第一百二十五条第一款：（二）生产经营无标签的预包装食品 、食品添加剂或者标签、说明书不符合本法规定的食品、食品添加剂</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 xml:space="preserve"> </w:t>
            </w:r>
          </w:p>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2.《自治区党委办公厅人民政府办公厅印发〈关于城镇燃气安全提升行动的方案 〉等37个安全生产专项文件的通知 》（宁党办〔2023〕46号）。</w:t>
            </w:r>
          </w:p>
        </w:tc>
        <w:tc>
          <w:tcPr>
            <w:tcW w:w="1261" w:type="pct"/>
            <w:vAlign w:val="center"/>
          </w:tcPr>
          <w:p>
            <w:pPr>
              <w:widowControl/>
              <w:spacing w:line="20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1、选择的供货者应具有相关合法资质，定期对供货者食品安全状况进行现场评价；</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2、严格做好入库查验和记录，查验预包装食品的包装完整、清洁、无破损，标识与内容物一致，冷冻食品无解冻后再次冷冻情形 ，具有正常的感官性状，食品标签标识符合相关要求，食品在保质期内 ； </w:t>
            </w:r>
          </w:p>
          <w:p>
            <w:pPr>
              <w:widowControl/>
              <w:spacing w:line="20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3、按照食品安全要求贮存原料，有明确的保存条件和保质期的，应按照保存条件和保质期贮存；</w:t>
            </w:r>
          </w:p>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4、遵循先进、先出、先用的原则，使用食品原料、食品添加剂、食品相关产品。及时清理腐败变质等感官性状异常、超过保质期等的食品原料、食品添加剂、食品相关产品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36</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食品</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小作</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坊、</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小经</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营店</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和食</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品小</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摊点</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经营</w:t>
            </w:r>
          </w:p>
          <w:p>
            <w:pPr>
              <w:spacing w:line="200" w:lineRule="exact"/>
              <w:jc w:val="center"/>
              <w:rPr>
                <w:rFonts w:cs="Arial" w:asciiTheme="minorEastAsia" w:hAnsiTheme="minorEastAsia"/>
                <w:color w:val="000000"/>
                <w:sz w:val="15"/>
                <w:szCs w:val="15"/>
              </w:rPr>
            </w:pPr>
            <w:r>
              <w:rPr>
                <w:rFonts w:hint="eastAsia" w:ascii="宋体" w:hAnsi="宋体" w:eastAsia="宋体" w:cs="宋体"/>
                <w:color w:val="000000"/>
                <w:kern w:val="0"/>
                <w:sz w:val="15"/>
                <w:szCs w:val="15"/>
              </w:rPr>
              <w:t>行为</w:t>
            </w:r>
          </w:p>
        </w:tc>
        <w:tc>
          <w:tcPr>
            <w:tcW w:w="469"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食品小作坊、小经营店需取得食品经营登记证；食品小摊点需办理备案，领取食品小摊点备案卡</w:t>
            </w:r>
          </w:p>
        </w:tc>
        <w:tc>
          <w:tcPr>
            <w:tcW w:w="604"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食品小作坊、小经营店和食品小摊点未取得登记证或备案卡，从事食品生产经营活动的。</w:t>
            </w:r>
          </w:p>
        </w:tc>
        <w:tc>
          <w:tcPr>
            <w:tcW w:w="2255"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《宁夏回族自治区食品生产加工小作坊小经营店和食品小摊点管理条例（2019 修正）》第三十四条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违反本条例规定，食品小作坊、小经营店未取得登记证，从事食品生产经营活动的，由县级以上人民政府食品安全监督管理部门责令限期改正，给予警告；逾期未改正的，处以一千元以上一万元以下罚款；情节严重的，没收违法所得和用于违法生产经营的工具、设备、原料。违反本条例规定，食品小摊点未进行备案的，由县级以上人民政府食品安全监督管理部门或者其他相关部门处以一百元以上三百元以下罚款。</w:t>
            </w:r>
          </w:p>
        </w:tc>
        <w:tc>
          <w:tcPr>
            <w:tcW w:w="1261"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从事食品小作坊、小经营店生产经营活动，生产经营者应当向经营所在地的县级人民政府食品安全监督管理部门或者设区的市人民政府确定的部门提出书面申请。经审核符合条件的，颁发食品生产经营登记证。经营食品小摊点应当凭经营者个人有效健康证明向经营所在地的县级人民政府食品安全监督管理部门办理备案，领取食品小摊点备案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37</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食品</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小作</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坊、</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小经</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营店</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和食</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品小</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摊点</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经营</w:t>
            </w:r>
          </w:p>
          <w:p>
            <w:pPr>
              <w:spacing w:line="200" w:lineRule="exact"/>
              <w:jc w:val="center"/>
              <w:rPr>
                <w:rFonts w:cs="Arial" w:asciiTheme="minorEastAsia" w:hAnsiTheme="minorEastAsia"/>
                <w:color w:val="000000"/>
                <w:sz w:val="15"/>
                <w:szCs w:val="15"/>
              </w:rPr>
            </w:pPr>
            <w:r>
              <w:rPr>
                <w:rFonts w:hint="eastAsia" w:ascii="宋体" w:hAnsi="宋体" w:eastAsia="宋体" w:cs="宋体"/>
                <w:color w:val="000000"/>
                <w:kern w:val="0"/>
                <w:sz w:val="15"/>
                <w:szCs w:val="15"/>
              </w:rPr>
              <w:t>行为</w:t>
            </w:r>
          </w:p>
        </w:tc>
        <w:tc>
          <w:tcPr>
            <w:tcW w:w="469" w:type="pct"/>
            <w:vAlign w:val="center"/>
          </w:tcPr>
          <w:p>
            <w:pPr>
              <w:widowControl/>
              <w:spacing w:line="200" w:lineRule="exact"/>
              <w:jc w:val="left"/>
              <w:rPr>
                <w:rFonts w:cs="Arial" w:asciiTheme="minorEastAsia" w:hAnsiTheme="minorEastAsia"/>
                <w:color w:val="000000"/>
                <w:sz w:val="15"/>
                <w:szCs w:val="15"/>
              </w:rPr>
            </w:pPr>
            <w:r>
              <w:rPr>
                <w:rFonts w:hint="eastAsia" w:cs="宋体" w:asciiTheme="minorEastAsia" w:hAnsiTheme="minorEastAsia"/>
                <w:color w:val="000000"/>
                <w:kern w:val="0"/>
                <w:sz w:val="15"/>
                <w:szCs w:val="15"/>
              </w:rPr>
              <w:t>食品小作坊、小经营店和食品小摊点按法定要求加工食品。</w:t>
            </w:r>
          </w:p>
        </w:tc>
        <w:tc>
          <w:tcPr>
            <w:tcW w:w="604" w:type="pct"/>
            <w:vAlign w:val="center"/>
          </w:tcPr>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1.用非食品原料生产的食品或者添加食品添加剂以外的化学物质和其他可能危害人体健康物质的食品，或者用回收食品作为原料生产的食品； </w:t>
            </w:r>
          </w:p>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2.致病性微生物、农药残留、兽药残留、生物毒素、重金属等污染物质以及其他危害人体健康的物质含量超过食品安全标准限量的食品； </w:t>
            </w:r>
          </w:p>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3.腐败变质、油脂酸败、霉变生虫、污秽不洁、混有异物、掺假掺杂或者感官性状异常的食品； </w:t>
            </w:r>
          </w:p>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4.病死、毒死或者死因不明的禽、畜、兽、水产动物肉类及其制品； </w:t>
            </w:r>
          </w:p>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5.使用未按规定进行检疫或者检疫不合格的肉类生产加工的食品； </w:t>
            </w:r>
          </w:p>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6.被包装材料、容器、运输工具等污染的食品 ； </w:t>
            </w:r>
          </w:p>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7.标注虚假生产日期 、保质期或者经营超过保质期的食品； </w:t>
            </w:r>
          </w:p>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8.用超过保质期的食品原料、食品添加剂生产经营的食品； </w:t>
            </w:r>
          </w:p>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9.超范围、超限量使用食品添加剂的食品 ； </w:t>
            </w:r>
          </w:p>
          <w:p>
            <w:pPr>
              <w:widowControl/>
              <w:spacing w:line="200" w:lineRule="exact"/>
              <w:jc w:val="left"/>
              <w:rPr>
                <w:rFonts w:cs="Arial" w:asciiTheme="minorEastAsia" w:hAnsiTheme="minorEastAsia"/>
                <w:color w:val="000000"/>
                <w:sz w:val="15"/>
                <w:szCs w:val="15"/>
              </w:rPr>
            </w:pPr>
            <w:r>
              <w:rPr>
                <w:rFonts w:hint="eastAsia" w:cs="宋体" w:asciiTheme="minorEastAsia" w:hAnsiTheme="minorEastAsia"/>
                <w:color w:val="000000"/>
                <w:kern w:val="0"/>
                <w:sz w:val="15"/>
                <w:szCs w:val="15"/>
              </w:rPr>
              <w:t>10.其他不符合法律、法规等规定或者食品安全标准的食品。</w:t>
            </w:r>
          </w:p>
        </w:tc>
        <w:tc>
          <w:tcPr>
            <w:tcW w:w="2255" w:type="pct"/>
            <w:vAlign w:val="center"/>
          </w:tcPr>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1.《宁夏回族自治区食品生产加工小作坊小经营店和食品小摊点管理条例（2019 修正）》第三十七条</w:t>
            </w:r>
            <w:r>
              <w:rPr>
                <w:rFonts w:hint="eastAsia" w:cs="宋体" w:asciiTheme="minorEastAsia" w:hAnsiTheme="minorEastAsia"/>
                <w:color w:val="000000"/>
                <w:kern w:val="0"/>
                <w:sz w:val="15"/>
                <w:szCs w:val="15"/>
                <w:lang w:eastAsia="zh-CN"/>
              </w:rPr>
              <w:t>：</w:t>
            </w:r>
            <w:r>
              <w:rPr>
                <w:rFonts w:hint="eastAsia" w:cs="宋体" w:asciiTheme="minorEastAsia" w:hAnsiTheme="minorEastAsia"/>
                <w:color w:val="000000"/>
                <w:kern w:val="0"/>
                <w:sz w:val="15"/>
                <w:szCs w:val="15"/>
              </w:rPr>
              <w:t xml:space="preserve">食品小作坊、小经营店和食品小摊点违反本条例第二十一条规定情形之一的，由县级以上人民政府食品安全监督管理部门责令限期改正，给予警告；逾期未改正的，违法生产经营的食品货值金额不足一千元的，对食品小作坊、小餐饮生产经营者处以一千元以上三千元以下罚款，对食品小销售店、食品小摊点经营者处以二百元以上一千元以下罚款；违法生产经营的食品货值金额在一千元以上的，对食品小作坊、小餐饮生产经营者处以货值金额三倍以上五倍以下罚款，对小销售店、食品小摊点经营者处以一千元以上五千元以下罚款；情节严重的，责令停产停业，并没收违法所得，没收违法生产经营的食品以及用于违法生产经营的工具 、设备、原料等物品，直至吊销登记证或者收回备案卡。 </w:t>
            </w:r>
          </w:p>
          <w:p>
            <w:pPr>
              <w:widowControl/>
              <w:spacing w:line="200" w:lineRule="exact"/>
              <w:jc w:val="left"/>
              <w:rPr>
                <w:rFonts w:cs="Arial" w:asciiTheme="minorEastAsia" w:hAnsiTheme="minorEastAsia"/>
                <w:color w:val="000000"/>
                <w:sz w:val="15"/>
                <w:szCs w:val="15"/>
              </w:rPr>
            </w:pPr>
            <w:r>
              <w:rPr>
                <w:rFonts w:hint="eastAsia" w:cs="宋体" w:asciiTheme="minorEastAsia" w:hAnsiTheme="minorEastAsia"/>
                <w:color w:val="000000"/>
                <w:kern w:val="0"/>
                <w:sz w:val="15"/>
                <w:szCs w:val="15"/>
              </w:rPr>
              <w:t>2.《自治区党委办公厅人民政府办公厅印发〈关于城镇燃气安全提升行动的方案 〉等37个安全生产专项文件的通知 》（宁党办〔2023〕46号）。</w:t>
            </w:r>
          </w:p>
        </w:tc>
        <w:tc>
          <w:tcPr>
            <w:tcW w:w="1261" w:type="pct"/>
            <w:vAlign w:val="center"/>
          </w:tcPr>
          <w:p>
            <w:pPr>
              <w:widowControl/>
              <w:spacing w:line="200" w:lineRule="exact"/>
              <w:jc w:val="left"/>
              <w:rPr>
                <w:rFonts w:cs="Arial" w:asciiTheme="minorEastAsia" w:hAnsiTheme="minorEastAsia"/>
                <w:color w:val="000000"/>
                <w:sz w:val="15"/>
                <w:szCs w:val="15"/>
              </w:rPr>
            </w:pPr>
            <w:r>
              <w:rPr>
                <w:rFonts w:hint="eastAsia" w:cs="宋体" w:asciiTheme="minorEastAsia" w:hAnsiTheme="minorEastAsia"/>
                <w:color w:val="000000"/>
                <w:kern w:val="0"/>
                <w:sz w:val="15"/>
                <w:szCs w:val="15"/>
              </w:rPr>
              <w:t>食品小作坊、小经营店和食品小摊点应当建立食品、食品原料、食品添加剂和食品相关产品进货查验记录制度，采购时应当查验供货者的生产经营许可证和产品合格证明凭证，不得采购、使用不符合食品安全标准的食品、食品原料、食品添加剂和食品相关产品。食品小作坊、小经营店和食品小摊点应当如实记录购进食品、食品原料、食品添加剂和食品相关产品的名称、规格、数量、生产批号或者生产日期、保质期、供货者名称及联系方式 、进货日期等内容。食品、食品原料、食品添加剂和食品相关产品进货查验记录应当真实，保存期限不得少于产品保质期满后六个月；没有明确保质期的，保存期限不得少于二年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38</w:t>
            </w:r>
          </w:p>
        </w:tc>
        <w:tc>
          <w:tcPr>
            <w:tcW w:w="254" w:type="pct"/>
            <w:vAlign w:val="center"/>
          </w:tcPr>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食用</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农产</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品经</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营行</w:t>
            </w:r>
          </w:p>
          <w:p>
            <w:pPr>
              <w:spacing w:line="200" w:lineRule="exact"/>
              <w:jc w:val="center"/>
              <w:rPr>
                <w:rFonts w:cs="Arial" w:asciiTheme="minorEastAsia" w:hAnsiTheme="minorEastAsia"/>
                <w:color w:val="000000"/>
                <w:sz w:val="15"/>
                <w:szCs w:val="15"/>
              </w:rPr>
            </w:pPr>
            <w:r>
              <w:rPr>
                <w:rFonts w:hint="eastAsia" w:cs="宋体" w:asciiTheme="minorEastAsia" w:hAnsiTheme="minorEastAsia"/>
                <w:color w:val="000000"/>
                <w:kern w:val="0"/>
                <w:sz w:val="15"/>
                <w:szCs w:val="15"/>
              </w:rPr>
              <w:t>为</w:t>
            </w:r>
          </w:p>
        </w:tc>
        <w:tc>
          <w:tcPr>
            <w:tcW w:w="469" w:type="pct"/>
            <w:vAlign w:val="center"/>
          </w:tcPr>
          <w:p>
            <w:pPr>
              <w:widowControl/>
              <w:spacing w:line="200" w:lineRule="exact"/>
              <w:jc w:val="left"/>
              <w:rPr>
                <w:rFonts w:cs="Arial" w:asciiTheme="minorEastAsia" w:hAnsiTheme="minorEastAsia"/>
                <w:color w:val="000000"/>
                <w:sz w:val="15"/>
                <w:szCs w:val="15"/>
              </w:rPr>
            </w:pPr>
            <w:r>
              <w:rPr>
                <w:rFonts w:hint="eastAsia" w:cs="宋体" w:asciiTheme="minorEastAsia" w:hAnsiTheme="minorEastAsia"/>
                <w:color w:val="000000"/>
                <w:kern w:val="0"/>
                <w:sz w:val="15"/>
                <w:szCs w:val="15"/>
              </w:rPr>
              <w:t>集中交易市场开办者未落实食用农产品管理办法的行为</w:t>
            </w:r>
          </w:p>
        </w:tc>
        <w:tc>
          <w:tcPr>
            <w:tcW w:w="604" w:type="pct"/>
            <w:vAlign w:val="center"/>
          </w:tcPr>
          <w:p>
            <w:pPr>
              <w:widowControl/>
              <w:spacing w:line="200" w:lineRule="exact"/>
              <w:jc w:val="left"/>
              <w:rPr>
                <w:rFonts w:hint="eastAsia" w:cs="宋体" w:asciiTheme="minorEastAsia" w:hAnsiTheme="minorEastAsia"/>
                <w:color w:val="000000"/>
                <w:kern w:val="0"/>
                <w:sz w:val="15"/>
                <w:szCs w:val="15"/>
              </w:rPr>
            </w:pPr>
            <w:r>
              <w:rPr>
                <w:rFonts w:hint="eastAsia" w:cs="宋体" w:asciiTheme="minorEastAsia" w:hAnsiTheme="minorEastAsia"/>
                <w:color w:val="000000"/>
                <w:kern w:val="0"/>
                <w:sz w:val="15"/>
                <w:szCs w:val="15"/>
              </w:rPr>
              <w:t>1、未按规定建立健全食品安全管理制度，或者未按规定配备、培训、考核食品安全总监、食品安全员等食品安全管理人员的 ；</w:t>
            </w:r>
          </w:p>
          <w:p>
            <w:pPr>
              <w:widowControl/>
              <w:spacing w:line="200" w:lineRule="exact"/>
              <w:jc w:val="left"/>
              <w:rPr>
                <w:rFonts w:hint="eastAsia" w:cs="宋体" w:asciiTheme="minorEastAsia" w:hAnsiTheme="minorEastAsia"/>
                <w:color w:val="000000"/>
                <w:kern w:val="0"/>
                <w:sz w:val="15"/>
                <w:szCs w:val="15"/>
              </w:rPr>
            </w:pPr>
            <w:r>
              <w:rPr>
                <w:rFonts w:hint="eastAsia" w:cs="宋体" w:asciiTheme="minorEastAsia" w:hAnsiTheme="minorEastAsia"/>
                <w:color w:val="000000"/>
                <w:kern w:val="0"/>
                <w:sz w:val="15"/>
                <w:szCs w:val="15"/>
              </w:rPr>
              <w:t>2、未按要求向所在地县级市场监督管理部门如实报告市场有关信息的；</w:t>
            </w:r>
          </w:p>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3、未按要求建立入场销售者档案并及时更新的、未按照食用农产品类别实施分区销售 ，经营条件不符合食品安全要求 ，或者未按规定对市场经营环境和条件进行定期检查和维护的和未按要求查验入场销售者和入场食用农产品的相关凭证信息，允许无法提供进货凭证的食用农产品入场销售 ，或者对无法提供食用农产品 </w:t>
            </w:r>
          </w:p>
          <w:p>
            <w:pPr>
              <w:widowControl/>
              <w:spacing w:line="200" w:lineRule="exact"/>
              <w:jc w:val="left"/>
              <w:rPr>
                <w:rFonts w:hint="eastAsia" w:cs="宋体" w:asciiTheme="minorEastAsia" w:hAnsiTheme="minorEastAsia"/>
                <w:color w:val="000000"/>
                <w:kern w:val="0"/>
                <w:sz w:val="15"/>
                <w:szCs w:val="15"/>
              </w:rPr>
            </w:pPr>
            <w:r>
              <w:rPr>
                <w:rFonts w:hint="eastAsia" w:cs="宋体" w:asciiTheme="minorEastAsia" w:hAnsiTheme="minorEastAsia"/>
                <w:color w:val="000000"/>
                <w:kern w:val="0"/>
                <w:sz w:val="15"/>
                <w:szCs w:val="15"/>
              </w:rPr>
              <w:t>质量合格凭证的食用农产品未经抽样检验合格即允许入场销售的；</w:t>
            </w:r>
          </w:p>
          <w:p>
            <w:pPr>
              <w:widowControl/>
              <w:spacing w:line="200" w:lineRule="exact"/>
              <w:jc w:val="left"/>
              <w:rPr>
                <w:rFonts w:hint="eastAsia" w:cs="宋体" w:asciiTheme="minorEastAsia" w:hAnsiTheme="minorEastAsia"/>
                <w:color w:val="000000"/>
                <w:kern w:val="0"/>
                <w:sz w:val="15"/>
                <w:szCs w:val="15"/>
              </w:rPr>
            </w:pPr>
            <w:r>
              <w:rPr>
                <w:rFonts w:hint="eastAsia" w:cs="宋体" w:asciiTheme="minorEastAsia" w:hAnsiTheme="minorEastAsia"/>
                <w:color w:val="000000"/>
                <w:kern w:val="0"/>
                <w:sz w:val="15"/>
                <w:szCs w:val="15"/>
              </w:rPr>
              <w:t>4、抽检发现场内食用农产品不符合食品安全标准，未按要求处理并报告的和未按要求公布食用农产品相关信息的 ；</w:t>
            </w:r>
          </w:p>
          <w:p>
            <w:pPr>
              <w:widowControl/>
              <w:spacing w:line="200" w:lineRule="exact"/>
              <w:jc w:val="left"/>
              <w:rPr>
                <w:rFonts w:cs="Arial" w:asciiTheme="minorEastAsia" w:hAnsiTheme="minorEastAsia"/>
                <w:color w:val="000000"/>
                <w:sz w:val="15"/>
                <w:szCs w:val="15"/>
              </w:rPr>
            </w:pPr>
            <w:r>
              <w:rPr>
                <w:rFonts w:hint="eastAsia" w:cs="宋体" w:asciiTheme="minorEastAsia" w:hAnsiTheme="minorEastAsia"/>
                <w:color w:val="000000"/>
                <w:kern w:val="0"/>
                <w:sz w:val="15"/>
                <w:szCs w:val="15"/>
              </w:rPr>
              <w:t>5、未按要求向入场销售者提供统一格式的销售凭证或者指导入场销售者自行印制符合要求的销售凭证的 。</w:t>
            </w:r>
          </w:p>
        </w:tc>
        <w:tc>
          <w:tcPr>
            <w:tcW w:w="2255" w:type="pct"/>
            <w:vAlign w:val="center"/>
          </w:tcPr>
          <w:p>
            <w:pPr>
              <w:widowControl/>
              <w:spacing w:line="200" w:lineRule="exact"/>
              <w:jc w:val="left"/>
              <w:rPr>
                <w:rFonts w:cs="Arial" w:asciiTheme="minorEastAsia" w:hAnsiTheme="minorEastAsia"/>
                <w:color w:val="000000"/>
                <w:sz w:val="15"/>
                <w:szCs w:val="15"/>
              </w:rPr>
            </w:pPr>
            <w:r>
              <w:rPr>
                <w:rFonts w:hint="eastAsia" w:cs="宋体" w:asciiTheme="minorEastAsia" w:hAnsiTheme="minorEastAsia"/>
                <w:color w:val="000000"/>
                <w:kern w:val="0"/>
                <w:sz w:val="15"/>
                <w:szCs w:val="15"/>
              </w:rPr>
              <w:t>依据国家市场监督管理总局令第81号令《食用农产品市场销售质量安全监督管理办法》第四十三条</w:t>
            </w:r>
            <w:r>
              <w:rPr>
                <w:rFonts w:hint="eastAsia" w:cs="宋体" w:asciiTheme="minorEastAsia" w:hAnsiTheme="minorEastAsia"/>
                <w:color w:val="000000"/>
                <w:kern w:val="0"/>
                <w:sz w:val="15"/>
                <w:szCs w:val="15"/>
                <w:lang w:eastAsia="zh-CN"/>
              </w:rPr>
              <w:t>：</w:t>
            </w:r>
            <w:r>
              <w:rPr>
                <w:rFonts w:hint="eastAsia" w:cs="宋体" w:asciiTheme="minorEastAsia" w:hAnsiTheme="minorEastAsia"/>
                <w:color w:val="000000"/>
                <w:kern w:val="0"/>
                <w:sz w:val="15"/>
                <w:szCs w:val="15"/>
              </w:rPr>
              <w:t>集中交易市场开办者违反本办法第十九条、第二十四条规定，未按规定建立健全食品安全管理制度，或者未按规定配备、培训、考核食品安全总监、食品安全员等食品安全管理人员的，由县级以上市场监督管理部门依照食品安全法第一百二十六条第一款的规定给予处罚 。</w:t>
            </w:r>
            <w:r>
              <w:rPr>
                <w:rFonts w:hint="eastAsia" w:cs="宋体" w:asciiTheme="minorEastAsia" w:hAnsiTheme="minorEastAsia"/>
                <w:color w:val="000000"/>
                <w:kern w:val="0"/>
                <w:sz w:val="15"/>
                <w:szCs w:val="15"/>
                <w:lang w:val="en-US" w:eastAsia="zh-CN"/>
              </w:rPr>
              <w:t xml:space="preserve"> </w:t>
            </w:r>
            <w:r>
              <w:rPr>
                <w:rFonts w:hint="eastAsia" w:cs="宋体" w:asciiTheme="minorEastAsia" w:hAnsiTheme="minorEastAsia"/>
                <w:color w:val="000000"/>
                <w:kern w:val="0"/>
                <w:sz w:val="15"/>
                <w:szCs w:val="15"/>
              </w:rPr>
              <w:t>第四十四条</w:t>
            </w:r>
            <w:r>
              <w:rPr>
                <w:rFonts w:hint="eastAsia" w:cs="宋体" w:asciiTheme="minorEastAsia" w:hAnsiTheme="minorEastAsia"/>
                <w:color w:val="000000"/>
                <w:kern w:val="0"/>
                <w:sz w:val="15"/>
                <w:szCs w:val="15"/>
                <w:lang w:eastAsia="zh-CN"/>
              </w:rPr>
              <w:t>：</w:t>
            </w:r>
            <w:r>
              <w:rPr>
                <w:rFonts w:hint="eastAsia" w:cs="宋体" w:asciiTheme="minorEastAsia" w:hAnsiTheme="minorEastAsia"/>
                <w:color w:val="000000"/>
                <w:kern w:val="0"/>
                <w:sz w:val="15"/>
                <w:szCs w:val="15"/>
              </w:rPr>
              <w:t>集中交易市场开办者违反本办法第二十条第一款规定，未按要求向所在地县级市场监督管理部门如实报告市场有关信息的 ，由县级以上市场监督管理部门依照食品安全法实施条例第七十二条的规定给予处罚。</w:t>
            </w:r>
            <w:r>
              <w:rPr>
                <w:rFonts w:hint="eastAsia" w:cs="宋体" w:asciiTheme="minorEastAsia" w:hAnsiTheme="minorEastAsia"/>
                <w:color w:val="000000"/>
                <w:kern w:val="0"/>
                <w:sz w:val="15"/>
                <w:szCs w:val="15"/>
                <w:lang w:val="en-US" w:eastAsia="zh-CN"/>
              </w:rPr>
              <w:t xml:space="preserve"> </w:t>
            </w:r>
            <w:r>
              <w:rPr>
                <w:rFonts w:hint="eastAsia" w:cs="宋体" w:asciiTheme="minorEastAsia" w:hAnsiTheme="minorEastAsia"/>
                <w:color w:val="000000"/>
                <w:kern w:val="0"/>
                <w:sz w:val="15"/>
                <w:szCs w:val="15"/>
              </w:rPr>
              <w:t>第四十五条</w:t>
            </w:r>
            <w:r>
              <w:rPr>
                <w:rFonts w:hint="eastAsia" w:cs="宋体" w:asciiTheme="minorEastAsia" w:hAnsiTheme="minorEastAsia"/>
                <w:color w:val="000000"/>
                <w:kern w:val="0"/>
                <w:sz w:val="15"/>
                <w:szCs w:val="15"/>
                <w:lang w:eastAsia="zh-CN"/>
              </w:rPr>
              <w:t>：</w:t>
            </w:r>
            <w:r>
              <w:rPr>
                <w:rFonts w:hint="eastAsia" w:cs="宋体" w:asciiTheme="minorEastAsia" w:hAnsiTheme="minorEastAsia"/>
                <w:color w:val="000000"/>
                <w:kern w:val="0"/>
                <w:sz w:val="15"/>
                <w:szCs w:val="15"/>
              </w:rPr>
              <w:t>集中交易市场开办者违反本办法第二十条第二款、第二十一条、第二十三条规定，有下列情形之一的，由县级以上市场监督管理部门责令改正；拒不改正的，处五千元以上三万元以下罚款：（一）未按要求建立入场销售者档案并及时更新的；（二）未按照食用农产品类别实施分区销售，经营条件不符合食品安全要求，或者未按规定对市场经营环境和条件进行定期检查和维护的；（三）未按要求查验入场销售者和入场食用农产品的相关凭证信息，允许无法提供进货凭证的食用农产品入场销售，或者对无法提供食用农产品质量合格凭证的食用农产品未经抽样检验合格即允许入场销售的。</w:t>
            </w:r>
            <w:r>
              <w:rPr>
                <w:rFonts w:hint="eastAsia" w:cs="宋体" w:asciiTheme="minorEastAsia" w:hAnsiTheme="minorEastAsia"/>
                <w:color w:val="000000"/>
                <w:kern w:val="0"/>
                <w:sz w:val="15"/>
                <w:szCs w:val="15"/>
                <w:lang w:val="en-US" w:eastAsia="zh-CN"/>
              </w:rPr>
              <w:t xml:space="preserve"> </w:t>
            </w:r>
            <w:r>
              <w:rPr>
                <w:rFonts w:hint="eastAsia" w:cs="宋体" w:asciiTheme="minorEastAsia" w:hAnsiTheme="minorEastAsia"/>
                <w:color w:val="000000"/>
                <w:kern w:val="0"/>
                <w:sz w:val="15"/>
                <w:szCs w:val="15"/>
              </w:rPr>
              <w:t>第四十六条</w:t>
            </w:r>
            <w:r>
              <w:rPr>
                <w:rFonts w:hint="eastAsia" w:cs="宋体" w:asciiTheme="minorEastAsia" w:hAnsiTheme="minorEastAsia"/>
                <w:color w:val="000000"/>
                <w:kern w:val="0"/>
                <w:sz w:val="15"/>
                <w:szCs w:val="15"/>
                <w:lang w:eastAsia="zh-CN"/>
              </w:rPr>
              <w:t>：</w:t>
            </w:r>
            <w:r>
              <w:rPr>
                <w:rFonts w:hint="eastAsia" w:cs="宋体" w:asciiTheme="minorEastAsia" w:hAnsiTheme="minorEastAsia"/>
                <w:color w:val="000000"/>
                <w:kern w:val="0"/>
                <w:sz w:val="15"/>
                <w:szCs w:val="15"/>
              </w:rPr>
              <w:t>集中交易市场开办者违反本办法第二十五条第二款规定，抽检发现场内食用农产品不符合食品安全标准，未按要求处理并报告的，由县级以上市场监督管理部门责令改正；拒不改正的，处五千元以上三万元以下罚款。集中交易市场开办者违反本办法第二十六条规定，未按要求公布食用农产品相关信息的，由县级以上市场监督管理部门责令改正；拒不改正的，处二千元以上一万元以下罚款。</w:t>
            </w:r>
            <w:r>
              <w:rPr>
                <w:rFonts w:hint="eastAsia" w:cs="宋体" w:asciiTheme="minorEastAsia" w:hAnsiTheme="minorEastAsia"/>
                <w:color w:val="000000"/>
                <w:kern w:val="0"/>
                <w:sz w:val="15"/>
                <w:szCs w:val="15"/>
                <w:lang w:val="en-US" w:eastAsia="zh-CN"/>
              </w:rPr>
              <w:t xml:space="preserve"> </w:t>
            </w:r>
            <w:r>
              <w:rPr>
                <w:rFonts w:hint="eastAsia" w:cs="宋体" w:asciiTheme="minorEastAsia" w:hAnsiTheme="minorEastAsia"/>
                <w:color w:val="000000"/>
                <w:kern w:val="0"/>
                <w:sz w:val="15"/>
                <w:szCs w:val="15"/>
              </w:rPr>
              <w:t>第四十七条</w:t>
            </w:r>
            <w:r>
              <w:rPr>
                <w:rFonts w:hint="eastAsia" w:cs="宋体" w:asciiTheme="minorEastAsia" w:hAnsiTheme="minorEastAsia"/>
                <w:color w:val="000000"/>
                <w:kern w:val="0"/>
                <w:sz w:val="15"/>
                <w:szCs w:val="15"/>
                <w:lang w:eastAsia="zh-CN"/>
              </w:rPr>
              <w:t>：</w:t>
            </w:r>
            <w:r>
              <w:rPr>
                <w:rFonts w:hint="eastAsia" w:cs="宋体" w:asciiTheme="minorEastAsia" w:hAnsiTheme="minorEastAsia"/>
                <w:color w:val="000000"/>
                <w:kern w:val="0"/>
                <w:sz w:val="15"/>
                <w:szCs w:val="15"/>
              </w:rPr>
              <w:t>批发市场开办者违反本办法第二十五条第一款规定，未依法对进入该批发市场销售的食用农产品进行抽样检验的，由县级以上市场监督管理部门依照食品安全法第一百三十条第二款的规定给予处罚。批发市场开办者违反本办法第二十七条规定，未按要求向入场销售者提供统一格式的销售凭证或者指导入场销售者自行印制符合要求的销售凭证的，由县级以上市场监督管理部门责令改正；拒不改正的，处五千元以上三万元以下罚款 。</w:t>
            </w:r>
          </w:p>
        </w:tc>
        <w:tc>
          <w:tcPr>
            <w:tcW w:w="1261" w:type="pct"/>
            <w:vAlign w:val="center"/>
          </w:tcPr>
          <w:p>
            <w:pPr>
              <w:widowControl/>
              <w:spacing w:line="200" w:lineRule="exact"/>
              <w:jc w:val="left"/>
              <w:rPr>
                <w:rFonts w:hint="eastAsia" w:cs="宋体" w:asciiTheme="minorEastAsia" w:hAnsiTheme="minorEastAsia"/>
                <w:color w:val="000000"/>
                <w:kern w:val="0"/>
                <w:sz w:val="15"/>
                <w:szCs w:val="15"/>
              </w:rPr>
            </w:pPr>
            <w:r>
              <w:rPr>
                <w:rFonts w:hint="eastAsia" w:cs="宋体" w:asciiTheme="minorEastAsia" w:hAnsiTheme="minorEastAsia"/>
                <w:color w:val="000000"/>
                <w:kern w:val="0"/>
                <w:sz w:val="15"/>
                <w:szCs w:val="15"/>
              </w:rPr>
              <w:t>1、按规定建立健全食品安全管理制度，按规定配备、培训、考核食品安全总监、食品安全员等食品安全管理人员的；</w:t>
            </w:r>
          </w:p>
          <w:p>
            <w:pPr>
              <w:widowControl/>
              <w:spacing w:line="200" w:lineRule="exact"/>
              <w:jc w:val="left"/>
              <w:rPr>
                <w:rFonts w:hint="eastAsia" w:cs="宋体" w:asciiTheme="minorEastAsia" w:hAnsiTheme="minorEastAsia"/>
                <w:color w:val="000000"/>
                <w:kern w:val="0"/>
                <w:sz w:val="15"/>
                <w:szCs w:val="15"/>
              </w:rPr>
            </w:pPr>
            <w:r>
              <w:rPr>
                <w:rFonts w:hint="eastAsia" w:cs="宋体" w:asciiTheme="minorEastAsia" w:hAnsiTheme="minorEastAsia"/>
                <w:color w:val="000000"/>
                <w:kern w:val="0"/>
                <w:sz w:val="15"/>
                <w:szCs w:val="15"/>
              </w:rPr>
              <w:t>2、按要求向所在地县级 市场监督管理部门如实报告市场有关信息的 ；</w:t>
            </w:r>
          </w:p>
          <w:p>
            <w:pPr>
              <w:widowControl/>
              <w:spacing w:line="200" w:lineRule="exact"/>
              <w:jc w:val="left"/>
              <w:rPr>
                <w:rFonts w:hint="eastAsia" w:cs="宋体" w:asciiTheme="minorEastAsia" w:hAnsiTheme="minorEastAsia"/>
                <w:color w:val="000000"/>
                <w:kern w:val="0"/>
                <w:sz w:val="15"/>
                <w:szCs w:val="15"/>
              </w:rPr>
            </w:pPr>
            <w:r>
              <w:rPr>
                <w:rFonts w:hint="eastAsia" w:cs="宋体" w:asciiTheme="minorEastAsia" w:hAnsiTheme="minorEastAsia"/>
                <w:color w:val="000000"/>
                <w:kern w:val="0"/>
                <w:sz w:val="15"/>
                <w:szCs w:val="15"/>
              </w:rPr>
              <w:t>3 、按要求建立入场销售者档案并及时更新的、按照食用农产品类别实施分区销售，经营条件符合食品安全要求 ，或者按规定对市场经营环境和条件进行定期检查和维护的和按要求查验入场销售者和入场食用农产品的相关凭证信息，不允许无法提供进货凭证的食用农产品入场销售，或者对无法提供食用农产品质量合格凭证的食用农产品未经抽样检验合格即允许入场销售的 ；</w:t>
            </w:r>
          </w:p>
          <w:p>
            <w:pPr>
              <w:widowControl/>
              <w:spacing w:line="200" w:lineRule="exact"/>
              <w:jc w:val="left"/>
              <w:rPr>
                <w:rFonts w:hint="eastAsia" w:cs="宋体" w:asciiTheme="minorEastAsia" w:hAnsiTheme="minorEastAsia"/>
                <w:color w:val="000000"/>
                <w:kern w:val="0"/>
                <w:sz w:val="15"/>
                <w:szCs w:val="15"/>
              </w:rPr>
            </w:pPr>
            <w:r>
              <w:rPr>
                <w:rFonts w:hint="eastAsia" w:cs="宋体" w:asciiTheme="minorEastAsia" w:hAnsiTheme="minorEastAsia"/>
                <w:color w:val="000000"/>
                <w:kern w:val="0"/>
                <w:sz w:val="15"/>
                <w:szCs w:val="15"/>
              </w:rPr>
              <w:t>4、抽检发现场内食用农产品不符合食品安全标准，按要求处理并报告的和按要求公布食用农产品相关信息的；</w:t>
            </w:r>
          </w:p>
          <w:p>
            <w:pPr>
              <w:widowControl/>
              <w:spacing w:line="200" w:lineRule="exact"/>
              <w:jc w:val="left"/>
              <w:rPr>
                <w:rFonts w:hint="eastAsia" w:cs="宋体" w:asciiTheme="minorEastAsia" w:hAnsiTheme="minorEastAsia"/>
                <w:color w:val="000000"/>
                <w:kern w:val="0"/>
                <w:sz w:val="15"/>
                <w:szCs w:val="15"/>
              </w:rPr>
            </w:pPr>
            <w:r>
              <w:rPr>
                <w:rFonts w:hint="eastAsia" w:cs="宋体" w:asciiTheme="minorEastAsia" w:hAnsiTheme="minorEastAsia"/>
                <w:color w:val="000000"/>
                <w:kern w:val="0"/>
                <w:sz w:val="15"/>
                <w:szCs w:val="15"/>
              </w:rPr>
              <w:t>5、按要求向入场销售者提供统一格式的销售凭证或者指导入场销售者自行印制符合要求的销售凭证的 ；</w:t>
            </w:r>
          </w:p>
          <w:p>
            <w:pPr>
              <w:widowControl/>
              <w:spacing w:line="200" w:lineRule="exact"/>
              <w:jc w:val="left"/>
              <w:rPr>
                <w:rFonts w:cs="Arial" w:asciiTheme="minorEastAsia" w:hAnsiTheme="minorEastAsia"/>
                <w:color w:val="000000"/>
                <w:sz w:val="15"/>
                <w:szCs w:val="15"/>
              </w:rPr>
            </w:pPr>
            <w:r>
              <w:rPr>
                <w:rFonts w:hint="eastAsia" w:cs="宋体" w:asciiTheme="minorEastAsia" w:hAnsiTheme="minorEastAsia"/>
                <w:color w:val="000000"/>
                <w:kern w:val="0"/>
                <w:sz w:val="15"/>
                <w:szCs w:val="15"/>
              </w:rPr>
              <w:t>6、加强学习，严格按照《食用农产品市场销售质量安全监督管理办法 》规范经营行为。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39</w:t>
            </w:r>
          </w:p>
        </w:tc>
        <w:tc>
          <w:tcPr>
            <w:tcW w:w="254" w:type="pct"/>
            <w:vAlign w:val="center"/>
          </w:tcPr>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药品</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、医</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疗器</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械经</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营行</w:t>
            </w:r>
          </w:p>
          <w:p>
            <w:pPr>
              <w:spacing w:line="200" w:lineRule="exact"/>
              <w:jc w:val="center"/>
              <w:rPr>
                <w:rFonts w:cs="Arial" w:asciiTheme="minorEastAsia" w:hAnsiTheme="minorEastAsia"/>
                <w:color w:val="000000"/>
                <w:sz w:val="15"/>
                <w:szCs w:val="15"/>
              </w:rPr>
            </w:pPr>
            <w:r>
              <w:rPr>
                <w:rFonts w:hint="eastAsia" w:cs="宋体" w:asciiTheme="minorEastAsia" w:hAnsiTheme="minorEastAsia"/>
                <w:color w:val="000000"/>
                <w:kern w:val="0"/>
                <w:sz w:val="15"/>
                <w:szCs w:val="15"/>
              </w:rPr>
              <w:t>为。</w:t>
            </w:r>
          </w:p>
        </w:tc>
        <w:tc>
          <w:tcPr>
            <w:tcW w:w="469" w:type="pct"/>
            <w:vAlign w:val="center"/>
          </w:tcPr>
          <w:p>
            <w:pPr>
              <w:widowControl/>
              <w:spacing w:line="200" w:lineRule="exact"/>
              <w:jc w:val="left"/>
              <w:rPr>
                <w:rFonts w:cs="Arial" w:asciiTheme="minorEastAsia" w:hAnsiTheme="minorEastAsia"/>
                <w:color w:val="000000"/>
                <w:sz w:val="15"/>
                <w:szCs w:val="15"/>
              </w:rPr>
            </w:pPr>
            <w:r>
              <w:rPr>
                <w:rFonts w:hint="eastAsia" w:cs="宋体" w:asciiTheme="minorEastAsia" w:hAnsiTheme="minorEastAsia"/>
                <w:color w:val="000000"/>
                <w:kern w:val="0"/>
                <w:sz w:val="15"/>
                <w:szCs w:val="15"/>
              </w:rPr>
              <w:t>生产、经营取得医疗器械注册证的第二类第三类医疗器械。</w:t>
            </w:r>
          </w:p>
        </w:tc>
        <w:tc>
          <w:tcPr>
            <w:tcW w:w="604" w:type="pct"/>
            <w:vAlign w:val="center"/>
          </w:tcPr>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1.生产、经营未取得医疗器械注册证的第二类医疗器械； </w:t>
            </w:r>
          </w:p>
          <w:p>
            <w:pPr>
              <w:widowControl/>
              <w:spacing w:line="200" w:lineRule="exact"/>
              <w:jc w:val="left"/>
              <w:rPr>
                <w:rFonts w:cs="Arial" w:asciiTheme="minorEastAsia" w:hAnsiTheme="minorEastAsia"/>
                <w:color w:val="000000"/>
                <w:sz w:val="15"/>
                <w:szCs w:val="15"/>
              </w:rPr>
            </w:pPr>
            <w:r>
              <w:rPr>
                <w:rFonts w:hint="eastAsia" w:cs="宋体" w:asciiTheme="minorEastAsia" w:hAnsiTheme="minorEastAsia"/>
                <w:color w:val="000000"/>
                <w:kern w:val="0"/>
                <w:sz w:val="15"/>
                <w:szCs w:val="15"/>
              </w:rPr>
              <w:t>2.生产、经营未取得医疗器械注册证的第三类医疗器械。</w:t>
            </w:r>
          </w:p>
        </w:tc>
        <w:tc>
          <w:tcPr>
            <w:tcW w:w="2255" w:type="pct"/>
            <w:vAlign w:val="center"/>
          </w:tcPr>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1.《医疗器械监督管理条例》第八十一条第一款第一项</w:t>
            </w:r>
            <w:r>
              <w:rPr>
                <w:rFonts w:hint="eastAsia" w:cs="宋体" w:asciiTheme="minorEastAsia" w:hAnsiTheme="minorEastAsia"/>
                <w:color w:val="000000"/>
                <w:kern w:val="0"/>
                <w:sz w:val="15"/>
                <w:szCs w:val="15"/>
                <w:lang w:eastAsia="zh-CN"/>
              </w:rPr>
              <w:t>：</w:t>
            </w:r>
            <w:r>
              <w:rPr>
                <w:rFonts w:hint="eastAsia" w:cs="宋体" w:asciiTheme="minorEastAsia" w:hAnsiTheme="minorEastAsia"/>
                <w:color w:val="000000"/>
                <w:kern w:val="0"/>
                <w:sz w:val="15"/>
                <w:szCs w:val="15"/>
              </w:rPr>
              <w:t>有下列情形之一的 ，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 、主要负责人、直接负责的主管人员和其他责任人员，没收违法行为发生期间自本单位所获收入 ，并处所获收入30%以上3倍以下罚款，终身禁止其从事医疗器械生产经营活动：（一）生产、经营未取得医疗器械注册证的第二类、第三类医疗器械；第八十一条第二款有前款第一项情形、情节严重的，由原发证部门吊销医疗器械生产许可证或者医疗器械经营许可证</w:t>
            </w:r>
            <w:r>
              <w:rPr>
                <w:rFonts w:hint="eastAsia" w:cs="宋体" w:asciiTheme="minorEastAsia" w:hAnsiTheme="minorEastAsia"/>
                <w:color w:val="000000"/>
                <w:kern w:val="0"/>
                <w:sz w:val="15"/>
                <w:szCs w:val="15"/>
                <w:lang w:eastAsia="zh-CN"/>
              </w:rPr>
              <w:t>。</w:t>
            </w:r>
            <w:r>
              <w:rPr>
                <w:rFonts w:hint="eastAsia" w:cs="宋体" w:asciiTheme="minorEastAsia" w:hAnsiTheme="minorEastAsia"/>
                <w:color w:val="000000"/>
                <w:kern w:val="0"/>
                <w:sz w:val="15"/>
                <w:szCs w:val="15"/>
              </w:rPr>
              <w:t xml:space="preserve"> </w:t>
            </w:r>
          </w:p>
          <w:p>
            <w:pPr>
              <w:widowControl/>
              <w:spacing w:line="200" w:lineRule="exact"/>
              <w:jc w:val="left"/>
              <w:rPr>
                <w:rFonts w:cs="Arial" w:asciiTheme="minorEastAsia" w:hAnsiTheme="minorEastAsia"/>
                <w:color w:val="000000"/>
                <w:sz w:val="15"/>
                <w:szCs w:val="15"/>
              </w:rPr>
            </w:pPr>
            <w:r>
              <w:rPr>
                <w:rFonts w:hint="eastAsia" w:cs="宋体" w:asciiTheme="minorEastAsia" w:hAnsiTheme="minorEastAsia"/>
                <w:color w:val="000000"/>
                <w:kern w:val="0"/>
                <w:sz w:val="15"/>
                <w:szCs w:val="15"/>
              </w:rPr>
              <w:t>2.《自治区党委办公厅人民政府办公厅印发〈关于城镇燃气安全提升行动的方案 〉等37个安全生产专项文件的通知 》（宁党办〔2023〕46号）。</w:t>
            </w:r>
          </w:p>
        </w:tc>
        <w:tc>
          <w:tcPr>
            <w:tcW w:w="1261" w:type="pct"/>
            <w:vAlign w:val="center"/>
          </w:tcPr>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1.第二类、第三类医疗器械实行产品注册管理 ； </w:t>
            </w:r>
          </w:p>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2.申请第二类医疗器械产品注册 ，注册申请人应向自治区药品监督管理部门提交注册申请材料 ； </w:t>
            </w:r>
          </w:p>
          <w:p>
            <w:pPr>
              <w:widowControl/>
              <w:spacing w:line="200" w:lineRule="exact"/>
              <w:jc w:val="left"/>
              <w:rPr>
                <w:rFonts w:cs="Arial" w:asciiTheme="minorEastAsia" w:hAnsiTheme="minorEastAsia"/>
                <w:color w:val="000000"/>
                <w:sz w:val="15"/>
                <w:szCs w:val="15"/>
              </w:rPr>
            </w:pPr>
            <w:r>
              <w:rPr>
                <w:rFonts w:hint="eastAsia" w:cs="宋体" w:asciiTheme="minorEastAsia" w:hAnsiTheme="minorEastAsia"/>
                <w:color w:val="000000"/>
                <w:kern w:val="0"/>
                <w:sz w:val="15"/>
                <w:szCs w:val="15"/>
              </w:rPr>
              <w:t>3.申请第三类医疗器械产品注册 ，注册申请人应向国务院药品监督管理部门提交注册申请材料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40</w:t>
            </w:r>
          </w:p>
        </w:tc>
        <w:tc>
          <w:tcPr>
            <w:tcW w:w="254" w:type="pct"/>
            <w:vAlign w:val="center"/>
          </w:tcPr>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药品</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、医</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疗器</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械经</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营行</w:t>
            </w:r>
          </w:p>
          <w:p>
            <w:pPr>
              <w:spacing w:line="200" w:lineRule="exact"/>
              <w:jc w:val="center"/>
              <w:rPr>
                <w:rFonts w:cs="Arial" w:asciiTheme="minorEastAsia" w:hAnsiTheme="minorEastAsia"/>
                <w:color w:val="000000"/>
                <w:sz w:val="15"/>
                <w:szCs w:val="15"/>
              </w:rPr>
            </w:pPr>
            <w:r>
              <w:rPr>
                <w:rFonts w:hint="eastAsia" w:cs="宋体" w:asciiTheme="minorEastAsia" w:hAnsiTheme="minorEastAsia"/>
                <w:color w:val="000000"/>
                <w:kern w:val="0"/>
                <w:sz w:val="15"/>
                <w:szCs w:val="15"/>
              </w:rPr>
              <w:t>为。</w:t>
            </w:r>
          </w:p>
        </w:tc>
        <w:tc>
          <w:tcPr>
            <w:tcW w:w="469"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经许可从事第二类、第三类医疗器械生产活动。</w:t>
            </w:r>
          </w:p>
        </w:tc>
        <w:tc>
          <w:tcPr>
            <w:tcW w:w="604"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1.未经许可从事第二类医疗器械生产活动 ； </w:t>
            </w:r>
          </w:p>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2.未经许可从事第三类医疗器械生产活动 。</w:t>
            </w:r>
          </w:p>
        </w:tc>
        <w:tc>
          <w:tcPr>
            <w:tcW w:w="2255"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1.《医疗器械监督管理条例 》第八十一条第一款第二项 有下列情形之一的 ，由负责药品监督管理的部门没收违法所得 、违法生产经营的医疗器械和用于违法生产经营的工具、设备、原材料等物品 ；违法生产经营的医疗器械货值金额不足 1万元的，并处5万元以上15万元以下罚款 ；货值金额1万元以上的，并处货值金额 15倍以上30倍以下罚款；情节严重的，责令停产停业 ，10年内不受理相关责任人以及单位提出的医疗器械许可申请，对违法单位的法定代表人 、主要负责人、直接负责的主管人员和其他责任人员，没收违法行为发生期间自本单位所获收入 ，并处所获收入 30%以上3倍以下罚款，终身禁止其从事医疗器械生产经营活动 ：（二）未经许可从事第二类 、第三类医疗器械生产活动 ；第八十一条第二款 有前款第一项情形 、情节严重的 ，由原发证部门吊销医疗器械生产许可证或者医疗器械经营许可证 ； </w:t>
            </w:r>
          </w:p>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2.《自治区党委办公厅人民政府办公厅印发 〈关于城镇燃气安全提升行动的方案 〉等37个安全生产专项文件的通知 》（宁党办〔2023〕46号）。</w:t>
            </w:r>
          </w:p>
        </w:tc>
        <w:tc>
          <w:tcPr>
            <w:tcW w:w="1261"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1.从事第二类、第三类医疗器械生产的 ,应向自治区药品监督管理部门申请生产许可并提交其符合规定条件的有关资料以及所生产医疗器械的注册证； </w:t>
            </w:r>
          </w:p>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2.从事医疗器械生产活动 ,应具备下列条件: (1)有与生产的医疗器械相适应的生产场地 、环 境条件、生产设备以及专业技术人员；(2)有能对生产的医疗器械进行质量检验的机构或者专职检验人员以及检验设备；(3)有保证医疗器械质量的管理制度；(4)有与生产的医疗器械相适应的售后服务能力；(5)符合产品研制 、生产工艺文件规定的要求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41</w:t>
            </w:r>
          </w:p>
        </w:tc>
        <w:tc>
          <w:tcPr>
            <w:tcW w:w="254" w:type="pct"/>
            <w:vAlign w:val="center"/>
          </w:tcPr>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药品</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、医</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疗器</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械经</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营行</w:t>
            </w:r>
          </w:p>
          <w:p>
            <w:pPr>
              <w:spacing w:line="200" w:lineRule="exact"/>
              <w:jc w:val="center"/>
              <w:rPr>
                <w:rFonts w:cs="Arial" w:asciiTheme="minorEastAsia" w:hAnsiTheme="minorEastAsia"/>
                <w:color w:val="000000"/>
                <w:sz w:val="15"/>
                <w:szCs w:val="15"/>
              </w:rPr>
            </w:pPr>
            <w:r>
              <w:rPr>
                <w:rFonts w:hint="eastAsia" w:cs="宋体" w:asciiTheme="minorEastAsia" w:hAnsiTheme="minorEastAsia"/>
                <w:color w:val="000000"/>
                <w:kern w:val="0"/>
                <w:sz w:val="15"/>
                <w:szCs w:val="15"/>
              </w:rPr>
              <w:t>为。</w:t>
            </w:r>
          </w:p>
        </w:tc>
        <w:tc>
          <w:tcPr>
            <w:tcW w:w="469"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市场主体需要从事第三类医疗器械经营活动的，应当依法取得《医疗器械经营许可证》。</w:t>
            </w:r>
          </w:p>
        </w:tc>
        <w:tc>
          <w:tcPr>
            <w:tcW w:w="604"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1.市场主体未经许可从事第三类医疗器械经营活动； </w:t>
            </w:r>
          </w:p>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2.《医疗器械经营许可证》有效期届满后未依法办理延续、仍继续从事医疗器械经营活动 。</w:t>
            </w:r>
          </w:p>
        </w:tc>
        <w:tc>
          <w:tcPr>
            <w:tcW w:w="2255"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1.《医疗器械监督管理条例》第八十一条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 xml:space="preserve">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 15倍以上30倍以下罚款；情节严重的，责令停产停业，10年内不受理相关责任人以及单位提出的医疗器械许可申请 ，对违法单位的法定代表人、主要负责人、直接负责的主管人员和其他责任人员，没收违法行为发生期间自本单位所获收入，并处所获收入30%以上3倍以下罚款，终身禁止其从事医疗器械生产经营活动：（三）未经许可从事第三类医疗器械经营活动 。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2.《医疗器械监督管理条例》第四十二条第一款：从事第三类医疗器械经营的，经营企业应当向所在地设区的市级人民政府负责药品监督管理的部门申请经营许可并提交符合本条例第四十条规定条件的有关资料</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 xml:space="preserve"> </w:t>
            </w:r>
          </w:p>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3.《自治区党委办公厅人民政府办公厅印发〈关于城镇燃气安全提升行动的方案 〉等37个安全生产专项文件的通知 》（宁党办〔2023〕46号）。</w:t>
            </w:r>
          </w:p>
        </w:tc>
        <w:tc>
          <w:tcPr>
            <w:tcW w:w="1261"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从事第三类医疗器械经营活动的，应当依法取得《医疗器械经营许可证》。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3" w:hRule="atLeast"/>
        </w:trPr>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42</w:t>
            </w:r>
          </w:p>
        </w:tc>
        <w:tc>
          <w:tcPr>
            <w:tcW w:w="254" w:type="pct"/>
            <w:vAlign w:val="center"/>
          </w:tcPr>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药品</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、医</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疗器</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械经</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营行</w:t>
            </w:r>
          </w:p>
          <w:p>
            <w:pPr>
              <w:spacing w:line="200" w:lineRule="exact"/>
              <w:jc w:val="center"/>
              <w:rPr>
                <w:rFonts w:cs="Arial" w:asciiTheme="minorEastAsia" w:hAnsiTheme="minorEastAsia"/>
                <w:color w:val="000000"/>
                <w:sz w:val="15"/>
                <w:szCs w:val="15"/>
              </w:rPr>
            </w:pPr>
            <w:r>
              <w:rPr>
                <w:rFonts w:hint="eastAsia" w:cs="宋体" w:asciiTheme="minorEastAsia" w:hAnsiTheme="minorEastAsia"/>
                <w:color w:val="000000"/>
                <w:kern w:val="0"/>
                <w:sz w:val="15"/>
                <w:szCs w:val="15"/>
              </w:rPr>
              <w:t>为。</w:t>
            </w:r>
          </w:p>
        </w:tc>
        <w:tc>
          <w:tcPr>
            <w:tcW w:w="469" w:type="pct"/>
            <w:vAlign w:val="center"/>
          </w:tcPr>
          <w:p>
            <w:pPr>
              <w:widowControl/>
              <w:spacing w:line="200" w:lineRule="exact"/>
              <w:jc w:val="left"/>
              <w:rPr>
                <w:rFonts w:cs="Arial" w:asciiTheme="minorEastAsia" w:hAnsiTheme="minorEastAsia"/>
                <w:color w:val="000000"/>
                <w:sz w:val="15"/>
                <w:szCs w:val="15"/>
              </w:rPr>
            </w:pPr>
            <w:r>
              <w:rPr>
                <w:rFonts w:hint="eastAsia" w:cs="宋体" w:asciiTheme="minorEastAsia" w:hAnsiTheme="minorEastAsia"/>
                <w:color w:val="000000"/>
                <w:kern w:val="0"/>
                <w:sz w:val="15"/>
                <w:szCs w:val="15"/>
              </w:rPr>
              <w:t>第三类医疗器械经营企业不得擅自变更经营场所、经营范围、经营方式、库房地址，变更前应当依法提出变更申请。</w:t>
            </w:r>
          </w:p>
        </w:tc>
        <w:tc>
          <w:tcPr>
            <w:tcW w:w="604" w:type="pct"/>
            <w:vAlign w:val="center"/>
          </w:tcPr>
          <w:p>
            <w:pPr>
              <w:widowControl/>
              <w:spacing w:line="200" w:lineRule="exact"/>
              <w:jc w:val="left"/>
              <w:rPr>
                <w:rFonts w:hint="eastAsia" w:cs="宋体" w:asciiTheme="minorEastAsia" w:hAnsiTheme="minorEastAsia"/>
                <w:color w:val="000000"/>
                <w:kern w:val="0"/>
                <w:sz w:val="15"/>
                <w:szCs w:val="15"/>
              </w:rPr>
            </w:pPr>
            <w:r>
              <w:rPr>
                <w:rFonts w:hint="eastAsia" w:cs="宋体" w:asciiTheme="minorEastAsia" w:hAnsiTheme="minorEastAsia"/>
                <w:color w:val="000000"/>
                <w:kern w:val="0"/>
                <w:sz w:val="15"/>
                <w:szCs w:val="15"/>
              </w:rPr>
              <w:t>1. 第三类医疗器械经营企业擅自变更经营场所；</w:t>
            </w:r>
          </w:p>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2. 第三类医疗器械经营企业实际经营范围超过其医疗器械经营许可证上规定的范围； </w:t>
            </w:r>
          </w:p>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3. 第三类医疗器械经营企业擅自改变库房地址 ； </w:t>
            </w:r>
          </w:p>
          <w:p>
            <w:pPr>
              <w:widowControl/>
              <w:spacing w:line="200" w:lineRule="exact"/>
              <w:jc w:val="left"/>
              <w:rPr>
                <w:rFonts w:cs="Arial" w:asciiTheme="minorEastAsia" w:hAnsiTheme="minorEastAsia"/>
                <w:color w:val="000000"/>
                <w:sz w:val="15"/>
                <w:szCs w:val="15"/>
              </w:rPr>
            </w:pPr>
            <w:r>
              <w:rPr>
                <w:rFonts w:hint="eastAsia" w:cs="宋体" w:asciiTheme="minorEastAsia" w:hAnsiTheme="minorEastAsia"/>
                <w:color w:val="000000"/>
                <w:kern w:val="0"/>
                <w:sz w:val="15"/>
                <w:szCs w:val="15"/>
              </w:rPr>
              <w:t>4. 第三类医疗器械批发企业擅自将第三类医疗器械销售给个人 。</w:t>
            </w:r>
          </w:p>
        </w:tc>
        <w:tc>
          <w:tcPr>
            <w:tcW w:w="2255" w:type="pct"/>
            <w:vAlign w:val="center"/>
          </w:tcPr>
          <w:p>
            <w:pPr>
              <w:widowControl/>
              <w:spacing w:line="200" w:lineRule="exact"/>
              <w:jc w:val="left"/>
              <w:rPr>
                <w:rFonts w:hint="eastAsia" w:cs="宋体" w:asciiTheme="minorEastAsia" w:hAnsiTheme="minorEastAsia" w:eastAsiaTheme="minorEastAsia"/>
                <w:kern w:val="0"/>
                <w:sz w:val="15"/>
                <w:szCs w:val="15"/>
                <w:lang w:eastAsia="zh-CN"/>
              </w:rPr>
            </w:pPr>
            <w:r>
              <w:rPr>
                <w:rFonts w:hint="eastAsia" w:cs="宋体" w:asciiTheme="minorEastAsia" w:hAnsiTheme="minorEastAsia"/>
                <w:color w:val="000000"/>
                <w:kern w:val="0"/>
                <w:sz w:val="15"/>
                <w:szCs w:val="15"/>
              </w:rPr>
              <w:t>1.《医疗器械经营监督管理办法》第十五条</w:t>
            </w:r>
            <w:r>
              <w:rPr>
                <w:rFonts w:hint="eastAsia" w:cs="宋体" w:asciiTheme="minorEastAsia" w:hAnsiTheme="minorEastAsia"/>
                <w:color w:val="000000"/>
                <w:kern w:val="0"/>
                <w:sz w:val="15"/>
                <w:szCs w:val="15"/>
                <w:lang w:eastAsia="zh-CN"/>
              </w:rPr>
              <w:t>：</w:t>
            </w:r>
            <w:r>
              <w:rPr>
                <w:rFonts w:hint="eastAsia" w:cs="宋体" w:asciiTheme="minorEastAsia" w:hAnsiTheme="minorEastAsia"/>
                <w:color w:val="000000"/>
                <w:kern w:val="0"/>
                <w:sz w:val="15"/>
                <w:szCs w:val="15"/>
              </w:rPr>
              <w:t>医疗器械经营许可证变更的，应当向原发证部门提出医疗器械经营许可证变更申请，并提交本办法第十条规定中涉及变更内容的有关材料。经营场所、经营方式、经营范围、库房地址变更的，药品监督管理部门自受理之日起20个工作日内作出准予变更或者不予变更的决定。必要时按照医疗器械经营质量管理规范的要求开展现场核查。</w:t>
            </w:r>
            <w:r>
              <w:rPr>
                <w:rFonts w:hint="eastAsia" w:cs="宋体" w:asciiTheme="minorEastAsia" w:hAnsiTheme="minorEastAsia"/>
                <w:color w:val="000000"/>
                <w:kern w:val="0"/>
                <w:sz w:val="15"/>
                <w:szCs w:val="15"/>
                <w:lang w:val="en-US" w:eastAsia="zh-CN"/>
              </w:rPr>
              <w:t xml:space="preserve"> </w:t>
            </w:r>
            <w:r>
              <w:rPr>
                <w:rFonts w:hint="eastAsia" w:cs="宋体" w:asciiTheme="minorEastAsia" w:hAnsiTheme="minorEastAsia"/>
                <w:color w:val="000000"/>
                <w:kern w:val="0"/>
                <w:sz w:val="15"/>
                <w:szCs w:val="15"/>
              </w:rPr>
              <w:t>第六十六条</w:t>
            </w:r>
            <w:r>
              <w:rPr>
                <w:rFonts w:hint="eastAsia" w:cs="宋体" w:asciiTheme="minorEastAsia" w:hAnsiTheme="minorEastAsia"/>
                <w:color w:val="000000"/>
                <w:kern w:val="0"/>
                <w:sz w:val="15"/>
                <w:szCs w:val="15"/>
                <w:lang w:eastAsia="zh-CN"/>
              </w:rPr>
              <w:t>：</w:t>
            </w:r>
            <w:r>
              <w:rPr>
                <w:rFonts w:hint="eastAsia" w:cs="宋体" w:asciiTheme="minorEastAsia" w:hAnsiTheme="minorEastAsia"/>
                <w:color w:val="000000"/>
                <w:kern w:val="0"/>
                <w:sz w:val="15"/>
                <w:szCs w:val="15"/>
              </w:rPr>
              <w:t>有下列情形之一的，责令限期改正，并处1万元以上5万元以下罚款；情节严重的，处5万元以上10万元以下罚款；造成危害后果的，处10万元以上20万元以下罚款： (一) 第三类医疗器械经营企业擅自变更经营场所、经营范围、经营方式、库房地址</w:t>
            </w:r>
            <w:r>
              <w:rPr>
                <w:rFonts w:hint="eastAsia" w:cs="宋体" w:asciiTheme="minorEastAsia" w:hAnsiTheme="minorEastAsia"/>
                <w:color w:val="000000"/>
                <w:kern w:val="0"/>
                <w:sz w:val="15"/>
                <w:szCs w:val="15"/>
                <w:lang w:eastAsia="zh-CN"/>
              </w:rPr>
              <w:t>。</w:t>
            </w:r>
          </w:p>
          <w:p>
            <w:pPr>
              <w:widowControl/>
              <w:spacing w:line="200" w:lineRule="exact"/>
              <w:jc w:val="left"/>
              <w:rPr>
                <w:rFonts w:cs="Arial" w:asciiTheme="minorEastAsia" w:hAnsiTheme="minorEastAsia"/>
                <w:color w:val="000000"/>
                <w:sz w:val="15"/>
                <w:szCs w:val="15"/>
              </w:rPr>
            </w:pPr>
            <w:r>
              <w:rPr>
                <w:rFonts w:hint="eastAsia" w:cs="宋体" w:asciiTheme="minorEastAsia" w:hAnsiTheme="minorEastAsia"/>
                <w:color w:val="000000"/>
                <w:kern w:val="0"/>
                <w:sz w:val="15"/>
                <w:szCs w:val="15"/>
              </w:rPr>
              <w:t>2.《自治区党委办公厅人民政府办公厅印发〈关于城镇燃气安全提升行动的方案 〉等37个安全生产专项文件的通知 》（宁党办〔2023〕46号）。</w:t>
            </w:r>
          </w:p>
        </w:tc>
        <w:tc>
          <w:tcPr>
            <w:tcW w:w="1261" w:type="pct"/>
            <w:vAlign w:val="center"/>
          </w:tcPr>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1. 医疗器械经营企业经营场所、经营方式、经营范围、库房地址需要变更的，应当向原发证部门提出医疗器械经营许可证变更申请，并提交《医疗器械经营监督管理办法》第十条规定中下列材料： </w:t>
            </w:r>
            <w:r>
              <w:rPr>
                <w:rFonts w:hint="eastAsia" w:cs="宋体" w:asciiTheme="minorEastAsia" w:hAnsiTheme="minorEastAsia"/>
                <w:color w:val="000000"/>
                <w:kern w:val="0"/>
                <w:sz w:val="15"/>
                <w:szCs w:val="15"/>
                <w:lang w:eastAsia="zh-CN"/>
              </w:rPr>
              <w:t>（</w:t>
            </w:r>
            <w:r>
              <w:rPr>
                <w:rFonts w:hint="eastAsia" w:cs="宋体" w:asciiTheme="minorEastAsia" w:hAnsiTheme="minorEastAsia"/>
                <w:color w:val="000000"/>
                <w:kern w:val="0"/>
                <w:sz w:val="15"/>
                <w:szCs w:val="15"/>
              </w:rPr>
              <w:t>一</w:t>
            </w:r>
            <w:r>
              <w:rPr>
                <w:rFonts w:hint="eastAsia" w:cs="宋体" w:asciiTheme="minorEastAsia" w:hAnsiTheme="minorEastAsia"/>
                <w:color w:val="000000"/>
                <w:kern w:val="0"/>
                <w:sz w:val="15"/>
                <w:szCs w:val="15"/>
                <w:lang w:eastAsia="zh-CN"/>
              </w:rPr>
              <w:t>）</w:t>
            </w:r>
            <w:r>
              <w:rPr>
                <w:rFonts w:hint="eastAsia" w:cs="宋体" w:asciiTheme="minorEastAsia" w:hAnsiTheme="minorEastAsia"/>
                <w:color w:val="000000"/>
                <w:kern w:val="0"/>
                <w:sz w:val="15"/>
                <w:szCs w:val="15"/>
              </w:rPr>
              <w:t xml:space="preserve">法定代表人(企业负责人)、质量负责人身份证明、学历或者职称相关材料复印件；(二) 企业组织机构与部门设置； (三) 医疗器械经营范围 、经营方式；(四) 经营场所和库房的地理位置图 、平面图、房屋产权文件或者租赁协议复印件 ； (五)主要经营设施、设备目录；(六) 经营质量管理制度、工作程序等文件目录；(七)信息管理系统基本情况；(八)经办人授权文件 。医疗器械经营许可申请人应当确保提交的资料合法、真实、准确、完整和可追溯； </w:t>
            </w:r>
          </w:p>
          <w:p>
            <w:pPr>
              <w:widowControl/>
              <w:spacing w:line="200" w:lineRule="exact"/>
              <w:jc w:val="left"/>
              <w:rPr>
                <w:rFonts w:cs="Arial" w:asciiTheme="minorEastAsia" w:hAnsiTheme="minorEastAsia"/>
                <w:color w:val="000000"/>
                <w:sz w:val="15"/>
                <w:szCs w:val="15"/>
              </w:rPr>
            </w:pPr>
            <w:r>
              <w:rPr>
                <w:rFonts w:hint="eastAsia" w:cs="宋体" w:asciiTheme="minorEastAsia" w:hAnsiTheme="minorEastAsia"/>
                <w:color w:val="000000"/>
                <w:kern w:val="0"/>
                <w:sz w:val="15"/>
                <w:szCs w:val="15"/>
              </w:rPr>
              <w:t>2.药品监督管理部门自受理之日起 20个工作日内作出准予变更或者不予变更的决定。必要时按照医疗器械经营质量管理规范的要求开展现场核查。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43</w:t>
            </w:r>
          </w:p>
        </w:tc>
        <w:tc>
          <w:tcPr>
            <w:tcW w:w="254" w:type="pct"/>
            <w:vAlign w:val="center"/>
          </w:tcPr>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药品</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、医</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疗器</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械经</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营行</w:t>
            </w:r>
          </w:p>
          <w:p>
            <w:pPr>
              <w:spacing w:line="200" w:lineRule="exact"/>
              <w:jc w:val="center"/>
              <w:rPr>
                <w:rFonts w:cs="Arial" w:asciiTheme="minorEastAsia" w:hAnsiTheme="minorEastAsia"/>
                <w:color w:val="000000"/>
                <w:sz w:val="15"/>
                <w:szCs w:val="15"/>
              </w:rPr>
            </w:pPr>
            <w:r>
              <w:rPr>
                <w:rFonts w:hint="eastAsia" w:cs="宋体" w:asciiTheme="minorEastAsia" w:hAnsiTheme="minorEastAsia"/>
                <w:color w:val="000000"/>
                <w:kern w:val="0"/>
                <w:sz w:val="15"/>
                <w:szCs w:val="15"/>
              </w:rPr>
              <w:t>为。</w:t>
            </w:r>
          </w:p>
        </w:tc>
        <w:tc>
          <w:tcPr>
            <w:tcW w:w="469" w:type="pct"/>
            <w:vAlign w:val="center"/>
          </w:tcPr>
          <w:p>
            <w:pPr>
              <w:widowControl/>
              <w:spacing w:line="200" w:lineRule="exact"/>
              <w:jc w:val="left"/>
              <w:rPr>
                <w:rFonts w:cs="Arial" w:asciiTheme="minorEastAsia" w:hAnsiTheme="minorEastAsia"/>
                <w:color w:val="000000"/>
                <w:sz w:val="15"/>
                <w:szCs w:val="15"/>
              </w:rPr>
            </w:pPr>
            <w:r>
              <w:rPr>
                <w:rFonts w:hint="eastAsia" w:cs="宋体" w:asciiTheme="minorEastAsia" w:hAnsiTheme="minorEastAsia"/>
                <w:color w:val="000000"/>
                <w:kern w:val="0"/>
                <w:sz w:val="15"/>
                <w:szCs w:val="15"/>
              </w:rPr>
              <w:t>医疗器械经营企业应当建立并执行销售记录制度</w:t>
            </w:r>
          </w:p>
        </w:tc>
        <w:tc>
          <w:tcPr>
            <w:tcW w:w="604" w:type="pct"/>
            <w:vAlign w:val="center"/>
          </w:tcPr>
          <w:p>
            <w:pPr>
              <w:widowControl/>
              <w:spacing w:line="200" w:lineRule="exact"/>
              <w:jc w:val="left"/>
              <w:rPr>
                <w:rFonts w:cs="Arial" w:asciiTheme="minorEastAsia" w:hAnsiTheme="minorEastAsia"/>
                <w:color w:val="000000"/>
                <w:sz w:val="15"/>
                <w:szCs w:val="15"/>
              </w:rPr>
            </w:pPr>
            <w:r>
              <w:rPr>
                <w:rFonts w:hint="eastAsia" w:cs="宋体" w:asciiTheme="minorEastAsia" w:hAnsiTheme="minorEastAsia"/>
                <w:color w:val="000000"/>
                <w:kern w:val="0"/>
                <w:sz w:val="15"/>
                <w:szCs w:val="15"/>
              </w:rPr>
              <w:t>从事第二类、第三类医疗器械批发业务以及第三类医疗器械零售业务的经营企业未依照条例规定建立、执行销售记录制度 。</w:t>
            </w:r>
          </w:p>
        </w:tc>
        <w:tc>
          <w:tcPr>
            <w:tcW w:w="2255" w:type="pct"/>
            <w:vAlign w:val="center"/>
          </w:tcPr>
          <w:p>
            <w:pPr>
              <w:widowControl/>
              <w:spacing w:line="200" w:lineRule="exact"/>
              <w:jc w:val="left"/>
              <w:rPr>
                <w:rFonts w:hint="eastAsia" w:cs="宋体" w:asciiTheme="minorEastAsia" w:hAnsiTheme="minorEastAsia"/>
                <w:color w:val="000000"/>
                <w:kern w:val="0"/>
                <w:sz w:val="15"/>
                <w:szCs w:val="15"/>
              </w:rPr>
            </w:pPr>
            <w:r>
              <w:rPr>
                <w:rFonts w:hint="eastAsia" w:cs="宋体" w:asciiTheme="minorEastAsia" w:hAnsiTheme="minorEastAsia"/>
                <w:color w:val="000000"/>
                <w:kern w:val="0"/>
                <w:sz w:val="15"/>
                <w:szCs w:val="15"/>
              </w:rPr>
              <w:t>1.《医疗器械经营监督管理办法》第三十八条</w:t>
            </w:r>
            <w:r>
              <w:rPr>
                <w:rFonts w:hint="eastAsia" w:cs="宋体" w:asciiTheme="minorEastAsia" w:hAnsiTheme="minorEastAsia"/>
                <w:color w:val="000000"/>
                <w:kern w:val="0"/>
                <w:sz w:val="15"/>
                <w:szCs w:val="15"/>
                <w:lang w:eastAsia="zh-CN"/>
              </w:rPr>
              <w:t>：</w:t>
            </w:r>
            <w:r>
              <w:rPr>
                <w:rFonts w:hint="eastAsia" w:cs="宋体" w:asciiTheme="minorEastAsia" w:hAnsiTheme="minorEastAsia"/>
                <w:color w:val="000000"/>
                <w:kern w:val="0"/>
                <w:sz w:val="15"/>
                <w:szCs w:val="15"/>
              </w:rPr>
              <w:t>从事第二类、第三类医疗器械批发业务以及第三类医疗器械零售业务的经营企业应当建立销售记录制度</w:t>
            </w:r>
            <w:r>
              <w:rPr>
                <w:rFonts w:hint="eastAsia" w:cs="宋体" w:asciiTheme="minorEastAsia" w:hAnsiTheme="minorEastAsia"/>
                <w:color w:val="000000"/>
                <w:kern w:val="0"/>
                <w:sz w:val="15"/>
                <w:szCs w:val="15"/>
                <w:lang w:eastAsia="zh-CN"/>
              </w:rPr>
              <w:t>，</w:t>
            </w:r>
            <w:r>
              <w:rPr>
                <w:rFonts w:hint="eastAsia" w:cs="宋体" w:asciiTheme="minorEastAsia" w:hAnsiTheme="minorEastAsia"/>
                <w:color w:val="000000"/>
                <w:kern w:val="0"/>
                <w:sz w:val="15"/>
                <w:szCs w:val="15"/>
              </w:rPr>
              <w:t>销售记录信息应当真实、准确、完整和可追溯</w:t>
            </w:r>
            <w:r>
              <w:rPr>
                <w:rFonts w:hint="eastAsia" w:cs="宋体" w:asciiTheme="minorEastAsia" w:hAnsiTheme="minorEastAsia"/>
                <w:color w:val="000000"/>
                <w:kern w:val="0"/>
                <w:sz w:val="15"/>
                <w:szCs w:val="15"/>
                <w:lang w:eastAsia="zh-CN"/>
              </w:rPr>
              <w:t>，</w:t>
            </w:r>
            <w:r>
              <w:rPr>
                <w:rFonts w:hint="eastAsia" w:cs="宋体" w:asciiTheme="minorEastAsia" w:hAnsiTheme="minorEastAsia"/>
                <w:color w:val="000000"/>
                <w:kern w:val="0"/>
                <w:sz w:val="15"/>
                <w:szCs w:val="15"/>
              </w:rPr>
              <w:t>销售记录包括：（一）医疗器械名称、型号、规格、注册证编号或者备案编号、数量、单价、金额；（二）医疗器械的生产批号或者序列号、使用期限或者失效日期、销售日期；（三）医疗器械注册人、备案人和受托生产企业名称、生产许可证编号或者备案编号。从事第二类、第三类医疗器械批发业务的企业，销售记录还应包括购货者名称、地址、联系方式、相关许可证明文件编号或者备案编号等。</w:t>
            </w:r>
            <w:r>
              <w:rPr>
                <w:rFonts w:hint="eastAsia" w:cs="宋体" w:asciiTheme="minorEastAsia" w:hAnsiTheme="minorEastAsia"/>
                <w:color w:val="000000"/>
                <w:kern w:val="0"/>
                <w:sz w:val="15"/>
                <w:szCs w:val="15"/>
                <w:lang w:val="en-US" w:eastAsia="zh-CN"/>
              </w:rPr>
              <w:t xml:space="preserve"> </w:t>
            </w:r>
            <w:r>
              <w:rPr>
                <w:rFonts w:hint="eastAsia" w:cs="宋体" w:asciiTheme="minorEastAsia" w:hAnsiTheme="minorEastAsia"/>
                <w:color w:val="000000"/>
                <w:kern w:val="0"/>
                <w:sz w:val="15"/>
                <w:szCs w:val="15"/>
              </w:rPr>
              <w:t>《医疗器械监督管理条例》第八十九条</w:t>
            </w:r>
            <w:r>
              <w:rPr>
                <w:rFonts w:hint="eastAsia" w:cs="宋体" w:asciiTheme="minorEastAsia" w:hAnsiTheme="minorEastAsia"/>
                <w:color w:val="000000"/>
                <w:kern w:val="0"/>
                <w:sz w:val="15"/>
                <w:szCs w:val="15"/>
                <w:lang w:eastAsia="zh-CN"/>
              </w:rPr>
              <w:t>：</w:t>
            </w:r>
            <w:r>
              <w:rPr>
                <w:rFonts w:hint="eastAsia" w:cs="宋体" w:asciiTheme="minorEastAsia" w:hAnsiTheme="minorEastAsia"/>
                <w:color w:val="000000"/>
                <w:kern w:val="0"/>
                <w:sz w:val="15"/>
                <w:szCs w:val="15"/>
              </w:rPr>
              <w:t>有下列情形之一的，由负责药品 监督管理的部门和卫生主管部门依据各自职责责令改正，给予警告；拒不改正的，处1万元以上10万元以下罚款；情节严重的，责令停产停业，直至由原发证部门吊销医疗器械注册证、医疗器 械生产许可证 、医疗器械经营许可证，对违法单位的法定代表人、主要负责人、直接负责的主管人员和其他责任人员处1 万元以上3 万元以下罚款 ：(四) 从事第二类、第三类医疗器械批发业务以及第三类医疗器械零售业务的经营企业未依照本条例规定建立并执行销售记录制度</w:t>
            </w:r>
            <w:r>
              <w:rPr>
                <w:rFonts w:hint="eastAsia" w:cs="宋体" w:asciiTheme="minorEastAsia" w:hAnsiTheme="minorEastAsia"/>
                <w:color w:val="000000"/>
                <w:kern w:val="0"/>
                <w:sz w:val="15"/>
                <w:szCs w:val="15"/>
                <w:lang w:eastAsia="zh-CN"/>
              </w:rPr>
              <w:t>。</w:t>
            </w:r>
            <w:r>
              <w:rPr>
                <w:rFonts w:hint="eastAsia" w:cs="宋体" w:asciiTheme="minorEastAsia" w:hAnsiTheme="minorEastAsia"/>
                <w:color w:val="000000"/>
                <w:kern w:val="0"/>
                <w:sz w:val="15"/>
                <w:szCs w:val="15"/>
              </w:rPr>
              <w:t xml:space="preserve"> </w:t>
            </w:r>
          </w:p>
          <w:p>
            <w:pPr>
              <w:widowControl/>
              <w:spacing w:line="200" w:lineRule="exact"/>
              <w:jc w:val="left"/>
              <w:rPr>
                <w:rFonts w:cs="Arial" w:asciiTheme="minorEastAsia" w:hAnsiTheme="minorEastAsia"/>
                <w:color w:val="000000"/>
                <w:sz w:val="15"/>
                <w:szCs w:val="15"/>
              </w:rPr>
            </w:pPr>
            <w:r>
              <w:rPr>
                <w:rFonts w:hint="eastAsia" w:cs="宋体" w:asciiTheme="minorEastAsia" w:hAnsiTheme="minorEastAsia"/>
                <w:color w:val="000000"/>
                <w:kern w:val="0"/>
                <w:sz w:val="15"/>
                <w:szCs w:val="15"/>
              </w:rPr>
              <w:t>2.《自治区党委办公厅人民政府办公厅印发〈关于城镇燃气安全提升行动的方案 〉等37个安全生产专项文件的通知 》（宁党办〔2023〕46号）。</w:t>
            </w:r>
          </w:p>
        </w:tc>
        <w:tc>
          <w:tcPr>
            <w:tcW w:w="1261" w:type="pct"/>
            <w:vAlign w:val="center"/>
          </w:tcPr>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1.从事第二类、第三类医疗器械批发业务以及第三类医疗器械零售业务的经营企业，还应当建立销售记录制度。销售记录包括：(一) 医疗器械的名称 、型号、规格、注册证编号或者备案编号、数量、单价、金额；(二) 医疗器械的生产批号或者序列号 、使用期限或者失效日期、销售日期；(三) 医疗器械注册人、备案人和受托生产企业名称、生产许可证编号或者备案编号 </w:t>
            </w:r>
            <w:r>
              <w:rPr>
                <w:rFonts w:hint="eastAsia" w:cs="宋体" w:asciiTheme="minorEastAsia" w:hAnsiTheme="minorEastAsia"/>
                <w:color w:val="000000"/>
                <w:kern w:val="0"/>
                <w:sz w:val="15"/>
                <w:szCs w:val="15"/>
                <w:lang w:eastAsia="zh-CN"/>
              </w:rPr>
              <w:t>；</w:t>
            </w:r>
            <w:r>
              <w:rPr>
                <w:rFonts w:hint="eastAsia" w:cs="宋体" w:asciiTheme="minorEastAsia" w:hAnsiTheme="minorEastAsia"/>
                <w:color w:val="000000"/>
                <w:kern w:val="0"/>
                <w:sz w:val="15"/>
                <w:szCs w:val="15"/>
              </w:rPr>
              <w:t xml:space="preserve"> </w:t>
            </w:r>
          </w:p>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2.从事第二类、第三类医疗器械批发业务的企业，销售记录还应当包括购货者的名称、地址、联系方式、相关许可证明文件编号或者备案编号等</w:t>
            </w:r>
            <w:r>
              <w:rPr>
                <w:rFonts w:hint="eastAsia" w:cs="宋体" w:asciiTheme="minorEastAsia" w:hAnsiTheme="minorEastAsia"/>
                <w:color w:val="000000"/>
                <w:kern w:val="0"/>
                <w:sz w:val="15"/>
                <w:szCs w:val="15"/>
                <w:lang w:eastAsia="zh-CN"/>
              </w:rPr>
              <w:t>；</w:t>
            </w:r>
            <w:r>
              <w:rPr>
                <w:rFonts w:hint="eastAsia" w:cs="宋体" w:asciiTheme="minorEastAsia" w:hAnsiTheme="minorEastAsia"/>
                <w:color w:val="000000"/>
                <w:kern w:val="0"/>
                <w:sz w:val="15"/>
                <w:szCs w:val="15"/>
              </w:rPr>
              <w:t xml:space="preserve"> </w:t>
            </w:r>
          </w:p>
          <w:p>
            <w:pPr>
              <w:widowControl/>
              <w:spacing w:line="200" w:lineRule="exact"/>
              <w:jc w:val="left"/>
              <w:rPr>
                <w:rFonts w:cs="Arial" w:asciiTheme="minorEastAsia" w:hAnsiTheme="minorEastAsia"/>
                <w:color w:val="000000"/>
                <w:sz w:val="15"/>
                <w:szCs w:val="15"/>
              </w:rPr>
            </w:pPr>
            <w:r>
              <w:rPr>
                <w:rFonts w:hint="eastAsia" w:cs="宋体" w:asciiTheme="minorEastAsia" w:hAnsiTheme="minorEastAsia"/>
                <w:color w:val="000000"/>
                <w:kern w:val="0"/>
                <w:sz w:val="15"/>
                <w:szCs w:val="15"/>
              </w:rPr>
              <w:t>3.进货查验记录和销 售记录应当真实、准确、完整和可追溯，销售记录 应当保存至医疗器械 有效期满后2年；没有有效期的，不得少于5年。植入类医疗器械销售记录应当永久保存。国家鼓励采用先进技术手段进行记录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44</w:t>
            </w:r>
          </w:p>
        </w:tc>
        <w:tc>
          <w:tcPr>
            <w:tcW w:w="254" w:type="pct"/>
            <w:vAlign w:val="center"/>
          </w:tcPr>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药品</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、医</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疗器</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械经</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营行</w:t>
            </w:r>
          </w:p>
          <w:p>
            <w:pPr>
              <w:spacing w:line="200" w:lineRule="exact"/>
              <w:jc w:val="center"/>
              <w:rPr>
                <w:rFonts w:cs="Arial" w:asciiTheme="minorEastAsia" w:hAnsiTheme="minorEastAsia"/>
                <w:color w:val="000000"/>
                <w:sz w:val="15"/>
                <w:szCs w:val="15"/>
              </w:rPr>
            </w:pPr>
            <w:r>
              <w:rPr>
                <w:rFonts w:hint="eastAsia" w:cs="宋体" w:asciiTheme="minorEastAsia" w:hAnsiTheme="minorEastAsia"/>
                <w:color w:val="000000"/>
                <w:kern w:val="0"/>
                <w:sz w:val="15"/>
                <w:szCs w:val="15"/>
              </w:rPr>
              <w:t>为。</w:t>
            </w:r>
          </w:p>
        </w:tc>
        <w:tc>
          <w:tcPr>
            <w:tcW w:w="469"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从事药品批发 或者零售药品 应当取得药品 经营许可</w:t>
            </w:r>
          </w:p>
        </w:tc>
        <w:tc>
          <w:tcPr>
            <w:tcW w:w="604"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未取得药品经营许可证批发、零售药品。</w:t>
            </w:r>
          </w:p>
        </w:tc>
        <w:tc>
          <w:tcPr>
            <w:tcW w:w="2255"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1.《中华人民共和国药品管理法》第一百一十五条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 xml:space="preserve">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 ，按十万元计算 。 </w:t>
            </w:r>
          </w:p>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2.《自治区党委办公厅人民政府办公厅印发 〈关于城镇燃气安全提升行动的方案〉等37个安全生产专项文件的通知 》（宁党办〔2023〕46号）。</w:t>
            </w:r>
          </w:p>
        </w:tc>
        <w:tc>
          <w:tcPr>
            <w:tcW w:w="1261"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1.从事药品批发活动 ,应经自治区药品监督管理部门批准,取得药品经营许可证 ; </w:t>
            </w:r>
          </w:p>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2.从事药品零售活动 ,应经各市(区)审批服务管理部门批准 ,取得药品经营许可证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45</w:t>
            </w:r>
          </w:p>
        </w:tc>
        <w:tc>
          <w:tcPr>
            <w:tcW w:w="254" w:type="pct"/>
            <w:vAlign w:val="center"/>
          </w:tcPr>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药品</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、医</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疗器</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械经</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营行</w:t>
            </w:r>
          </w:p>
          <w:p>
            <w:pPr>
              <w:spacing w:line="200" w:lineRule="exact"/>
              <w:jc w:val="center"/>
              <w:rPr>
                <w:rFonts w:cs="Arial" w:asciiTheme="minorEastAsia" w:hAnsiTheme="minorEastAsia"/>
                <w:color w:val="000000"/>
                <w:sz w:val="15"/>
                <w:szCs w:val="15"/>
              </w:rPr>
            </w:pPr>
            <w:r>
              <w:rPr>
                <w:rFonts w:hint="eastAsia" w:cs="宋体" w:asciiTheme="minorEastAsia" w:hAnsiTheme="minorEastAsia"/>
                <w:color w:val="000000"/>
                <w:kern w:val="0"/>
                <w:sz w:val="15"/>
                <w:szCs w:val="15"/>
              </w:rPr>
              <w:t>为。</w:t>
            </w:r>
          </w:p>
        </w:tc>
        <w:tc>
          <w:tcPr>
            <w:tcW w:w="469"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医疗机构配置制剂应当取得医疗机构制剂许可</w:t>
            </w:r>
          </w:p>
        </w:tc>
        <w:tc>
          <w:tcPr>
            <w:tcW w:w="604"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未取得医疗机构制剂许可证配置制剂。</w:t>
            </w:r>
          </w:p>
        </w:tc>
        <w:tc>
          <w:tcPr>
            <w:tcW w:w="2255"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1.《中华人民共和国药品管理法》第一百一十五条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未取得药品生产许可证、药品经营许可证或者医疗机构制剂许可证生产、销售药品的，责令关闭，没收违法生产、销售的药品和违法所得，并处违法生产、销售的药品(包括已售出和未售出的药品 ，下同)货值金额十五倍以上三十倍以下的罚款;货值金额不足十万元的 ，按十万元计算</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 xml:space="preserve"> </w:t>
            </w:r>
          </w:p>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2.《自治区党委办公厅人民政府办公厅印发〈关于城镇燃气安全提升行动的方案〉等37个安全生产专项文件的通知 》（宁党办〔2023〕46号）。</w:t>
            </w:r>
          </w:p>
        </w:tc>
        <w:tc>
          <w:tcPr>
            <w:tcW w:w="1261"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医疗机构配置制剂 ，应经自治区药品监督管理部门批准，取得医疗机构制剂许可证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46</w:t>
            </w:r>
          </w:p>
        </w:tc>
        <w:tc>
          <w:tcPr>
            <w:tcW w:w="254" w:type="pct"/>
            <w:vAlign w:val="center"/>
          </w:tcPr>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药品</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、医</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疗器</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械经</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营行</w:t>
            </w:r>
          </w:p>
          <w:p>
            <w:pPr>
              <w:spacing w:line="200" w:lineRule="exact"/>
              <w:ind w:firstLine="150" w:firstLineChars="100"/>
              <w:jc w:val="center"/>
              <w:rPr>
                <w:rFonts w:cs="Arial" w:asciiTheme="minorEastAsia" w:hAnsiTheme="minorEastAsia"/>
                <w:color w:val="000000"/>
                <w:sz w:val="15"/>
                <w:szCs w:val="15"/>
              </w:rPr>
            </w:pPr>
            <w:r>
              <w:rPr>
                <w:rFonts w:hint="eastAsia" w:cs="宋体" w:asciiTheme="minorEastAsia" w:hAnsiTheme="minorEastAsia"/>
                <w:color w:val="000000"/>
                <w:kern w:val="0"/>
                <w:sz w:val="15"/>
                <w:szCs w:val="15"/>
              </w:rPr>
              <w:t>为。</w:t>
            </w:r>
          </w:p>
        </w:tc>
        <w:tc>
          <w:tcPr>
            <w:tcW w:w="469"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医疗器械使用单位应当进行维护保养和定期检查</w:t>
            </w:r>
          </w:p>
        </w:tc>
        <w:tc>
          <w:tcPr>
            <w:tcW w:w="604"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对需要定期检查、检验、校准、保养、维护的医疗器械，医疗器械使用单位未按照产品说明书要求进行检查、检验、校准、保养、维护并予以记录，及时进行分析、评估，确保医疗器械处于良好状态 。</w:t>
            </w:r>
          </w:p>
        </w:tc>
        <w:tc>
          <w:tcPr>
            <w:tcW w:w="2255"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1.《医疗器械监督管理条例》第五十条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医疗器械使用单位对需要定期检查、检验、校准、保养、维护的医疗器械，应当按照产品说明书的要求进行检查、检验、校准、保养、维护并予以记录， 及时进行分析、评估，确保医疗器械处于良好状态，保障使用质量；对使用期限长的大型医疗器械，应当逐台建立使用档案，记录其使用、维护、转让、实际使用时间等事项。记录保存期限不得少于医疗器械规定使 用期限终止后5年。</w:t>
            </w:r>
            <w:r>
              <w:rPr>
                <w:rFonts w:hint="eastAsia" w:ascii="宋体" w:hAnsi="宋体" w:eastAsia="宋体" w:cs="宋体"/>
                <w:color w:val="000000"/>
                <w:kern w:val="0"/>
                <w:sz w:val="15"/>
                <w:szCs w:val="15"/>
                <w:lang w:val="en-US" w:eastAsia="zh-CN"/>
              </w:rPr>
              <w:t xml:space="preserve"> </w:t>
            </w:r>
            <w:r>
              <w:rPr>
                <w:rFonts w:hint="eastAsia" w:ascii="宋体" w:hAnsi="宋体" w:eastAsia="宋体" w:cs="宋体"/>
                <w:color w:val="000000"/>
                <w:kern w:val="0"/>
                <w:sz w:val="15"/>
                <w:szCs w:val="15"/>
              </w:rPr>
              <w:t>《医疗器械使用监督管理办法》第十五条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医疗器械使用单位应当建立医疗器械维护维修管理制度。对需要定期检查、检验、校准、保养、维护的医疗器械，应当按照产品说明书的要求进行检查、检验、校准、保养、维护并记录，及时进行分析、评估，确保医疗器械处于良好状态。对使用期限长的大型医疗器械，应当逐台建立使用档案，记录其使用、维护等情况。记录保存期限不得少于医疗器械规定使用期限届满后5年或者使用终止后5年。 第八十九条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 xml:space="preserve">有下列情形之一的，由负责药品监督管理的部门和卫生主管部门依据各自职责责令改正，给予警告；拒不改正的，处1万元以上10 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九) 对需要定期检查、检验、校准、保养、维护的医疗器械，医疗器械使用单位未按照产品说明书要求进行检查、检验、校准、保养、 维护并予以记录，及时进行分析、评估，确保医疗器械处于良好状态 。 </w:t>
            </w:r>
          </w:p>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2.《自治区党委办公厅人民政府办公厅印发 〈关于城镇燃气安全提升行动的方案〉等 37个安全生产专项文件的通知 》（宁党办〔2023〕46号）。</w:t>
            </w:r>
          </w:p>
        </w:tc>
        <w:tc>
          <w:tcPr>
            <w:tcW w:w="1261"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 医疗器械使用单位对需要定期检查、检验、校准、保养、维护的医疗器械，应当按照产品说明书的要求进行检查、检验、校准、保养、维护并予以记录，及时进行分析、评估，确保医疗器械处于良好状态，保障使用质量； </w:t>
            </w:r>
          </w:p>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2.对使用期限长的大型医疗器械 ，应当逐台建立使用档案，记录其使用、维护、转让、实际使用时间等事项。记录保存期限不得少于医疗器械规定使用期限终止后 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47</w:t>
            </w:r>
          </w:p>
        </w:tc>
        <w:tc>
          <w:tcPr>
            <w:tcW w:w="254" w:type="pct"/>
            <w:vAlign w:val="center"/>
          </w:tcPr>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药品</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、医</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疗器</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械经</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营行</w:t>
            </w:r>
          </w:p>
          <w:p>
            <w:pPr>
              <w:spacing w:line="200" w:lineRule="exact"/>
              <w:jc w:val="center"/>
              <w:rPr>
                <w:rFonts w:cs="Arial" w:asciiTheme="minorEastAsia" w:hAnsiTheme="minorEastAsia"/>
                <w:color w:val="000000"/>
                <w:sz w:val="15"/>
                <w:szCs w:val="15"/>
              </w:rPr>
            </w:pPr>
            <w:r>
              <w:rPr>
                <w:rFonts w:hint="eastAsia" w:cs="宋体" w:asciiTheme="minorEastAsia" w:hAnsiTheme="minorEastAsia"/>
                <w:color w:val="000000"/>
                <w:kern w:val="0"/>
                <w:sz w:val="15"/>
                <w:szCs w:val="15"/>
              </w:rPr>
              <w:t>为。</w:t>
            </w:r>
          </w:p>
        </w:tc>
        <w:tc>
          <w:tcPr>
            <w:tcW w:w="469"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从事药品生产应当取得药品生产许可</w:t>
            </w:r>
          </w:p>
        </w:tc>
        <w:tc>
          <w:tcPr>
            <w:tcW w:w="604"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未取得药品生产许可证生产药品</w:t>
            </w:r>
          </w:p>
        </w:tc>
        <w:tc>
          <w:tcPr>
            <w:tcW w:w="2255"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1.《中华人民共和国药品管理法》第一百一十五条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 xml:space="preserve"> </w:t>
            </w:r>
          </w:p>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2.《自治区党委办公厅人民政府办公厅印发〈关于城镇燃气安全提升行动的方案〉等37个安全生产专项文件的通知 》（宁党办〔2023〕46号）。</w:t>
            </w:r>
          </w:p>
        </w:tc>
        <w:tc>
          <w:tcPr>
            <w:tcW w:w="1261"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1.从事药品生产活动，应经自治区药品监督管理部门批准,取得药品生产许可证 ；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2.药品生产许可证有效期届满 ,需要继续生产药品的,应当在有效期届满前六个月,向原发证机关申请换发药品生产许可证； </w:t>
            </w:r>
          </w:p>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3.变更生产地址或者生产范围的 ,应经自治区药品监督管理部门审查决定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48</w:t>
            </w:r>
          </w:p>
        </w:tc>
        <w:tc>
          <w:tcPr>
            <w:tcW w:w="254" w:type="pct"/>
            <w:vAlign w:val="center"/>
          </w:tcPr>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药品</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、医</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疗器</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械经</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营行</w:t>
            </w:r>
          </w:p>
          <w:p>
            <w:pPr>
              <w:spacing w:line="200" w:lineRule="exact"/>
              <w:jc w:val="center"/>
              <w:rPr>
                <w:rFonts w:cs="Arial" w:asciiTheme="minorEastAsia" w:hAnsiTheme="minorEastAsia"/>
                <w:color w:val="000000"/>
                <w:sz w:val="15"/>
                <w:szCs w:val="15"/>
              </w:rPr>
            </w:pPr>
            <w:r>
              <w:rPr>
                <w:rFonts w:hint="eastAsia" w:cs="宋体" w:asciiTheme="minorEastAsia" w:hAnsiTheme="minorEastAsia"/>
                <w:color w:val="000000"/>
                <w:kern w:val="0"/>
                <w:sz w:val="15"/>
                <w:szCs w:val="15"/>
              </w:rPr>
              <w:t>为。</w:t>
            </w:r>
          </w:p>
        </w:tc>
        <w:tc>
          <w:tcPr>
            <w:tcW w:w="469"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药店凭处方向消费者销售处方药</w:t>
            </w:r>
          </w:p>
        </w:tc>
        <w:tc>
          <w:tcPr>
            <w:tcW w:w="604"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药店销售给消费者必须凭处方销售的处方药时，不索取处方。</w:t>
            </w:r>
          </w:p>
        </w:tc>
        <w:tc>
          <w:tcPr>
            <w:tcW w:w="2255"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1.《药品流通监督管理办法》第十八条第一款</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药品零售企业应当按照国家食品药品监督管理局药品分类管理规定的要求，凭处方销售处方药。</w:t>
            </w:r>
            <w:r>
              <w:rPr>
                <w:rFonts w:hint="eastAsia" w:ascii="宋体" w:hAnsi="宋体" w:eastAsia="宋体" w:cs="宋体"/>
                <w:color w:val="000000"/>
                <w:kern w:val="0"/>
                <w:sz w:val="15"/>
                <w:szCs w:val="15"/>
                <w:lang w:val="en-US" w:eastAsia="zh-CN"/>
              </w:rPr>
              <w:t xml:space="preserve"> </w:t>
            </w:r>
            <w:r>
              <w:rPr>
                <w:rFonts w:hint="eastAsia" w:ascii="宋体" w:hAnsi="宋体" w:eastAsia="宋体" w:cs="宋体"/>
                <w:color w:val="000000"/>
                <w:kern w:val="0"/>
                <w:sz w:val="15"/>
                <w:szCs w:val="15"/>
              </w:rPr>
              <w:t>第三十八条第一款</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药品零售企业违反本办法第十八条第一款规定的， 责令限期改正，给予警告；逾期不改正或者情节严重的，处以1000元以下的罚款</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 xml:space="preserve"> </w:t>
            </w:r>
          </w:p>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2.《自治区党委办公厅人民政府办公厅印发〈关于城镇燃气安全提升行动的方案〉等37个安全生产专项文件的通知》（宁党办〔2023〕46号）。</w:t>
            </w:r>
          </w:p>
        </w:tc>
        <w:tc>
          <w:tcPr>
            <w:tcW w:w="1261"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1.零售药店在遇到消费者购买必须凭处方销售的处方药时，药店应要求消费者先提供处方； </w:t>
            </w:r>
          </w:p>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2.处方经零售药店执业药师审核后方可调配，调配处方后经过核对方可销售。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49</w:t>
            </w:r>
          </w:p>
        </w:tc>
        <w:tc>
          <w:tcPr>
            <w:tcW w:w="254" w:type="pct"/>
            <w:vAlign w:val="center"/>
          </w:tcPr>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药品</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、医</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疗器</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械经</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营行</w:t>
            </w:r>
          </w:p>
          <w:p>
            <w:pPr>
              <w:spacing w:line="200" w:lineRule="exact"/>
              <w:jc w:val="center"/>
              <w:rPr>
                <w:rFonts w:cs="Arial" w:asciiTheme="minorEastAsia" w:hAnsiTheme="minorEastAsia"/>
                <w:color w:val="000000"/>
                <w:sz w:val="15"/>
                <w:szCs w:val="15"/>
              </w:rPr>
            </w:pPr>
            <w:r>
              <w:rPr>
                <w:rFonts w:hint="eastAsia" w:cs="宋体" w:asciiTheme="minorEastAsia" w:hAnsiTheme="minorEastAsia"/>
                <w:color w:val="000000"/>
                <w:kern w:val="0"/>
                <w:sz w:val="15"/>
                <w:szCs w:val="15"/>
              </w:rPr>
              <w:t>为。</w:t>
            </w:r>
          </w:p>
        </w:tc>
        <w:tc>
          <w:tcPr>
            <w:tcW w:w="469"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医疗器械经营企业、使用单位应当履行进货查验义务</w:t>
            </w:r>
          </w:p>
        </w:tc>
        <w:tc>
          <w:tcPr>
            <w:tcW w:w="604"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1.从不具备合法资质的供货者购进医疗器械； </w:t>
            </w:r>
          </w:p>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2.医疗器械经营企业、使用单位未依照条例规定建立并执行医疗器械进货查验记录制度。</w:t>
            </w:r>
          </w:p>
        </w:tc>
        <w:tc>
          <w:tcPr>
            <w:tcW w:w="2255"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1.《医疗器械监督管理条例》第三十二条：医疗器械经营企业应当建立进货查验记录制度，购进医疗器械时应当查验供货企业的资质，以及医疗器械注册证和备案信息、合格证明文件。进货查验记录应当真实、准确、完整和可追溯 。进货查验记录包括：(一)医疗器械的名称、型号、规格、数量；(二)医疗器械注册证编号或者备案编号；(三)医疗器械注册人、备案人和受托生产企业名称、生产许可证号或者备案编号；(四)医疗器械的生产批号或者序列号、使用期限或者失效日期、购货日期等；(五)供货者的名称、地址以及联系方式。进货查验记录应当保存至医疗器械有效期满后2年；没有有效期的，不得少于5年。植入类医疗器械进货查验记录应当永久保存。</w:t>
            </w:r>
            <w:r>
              <w:rPr>
                <w:rFonts w:hint="eastAsia" w:ascii="宋体" w:hAnsi="宋体" w:eastAsia="宋体" w:cs="宋体"/>
                <w:color w:val="000000"/>
                <w:kern w:val="0"/>
                <w:sz w:val="15"/>
                <w:szCs w:val="15"/>
                <w:lang w:val="en-US" w:eastAsia="zh-CN"/>
              </w:rPr>
              <w:t xml:space="preserve"> </w:t>
            </w:r>
            <w:r>
              <w:rPr>
                <w:rFonts w:hint="eastAsia" w:ascii="宋体" w:hAnsi="宋体" w:eastAsia="宋体" w:cs="宋体"/>
                <w:color w:val="000000"/>
                <w:kern w:val="0"/>
                <w:sz w:val="15"/>
                <w:szCs w:val="15"/>
              </w:rPr>
              <w:t xml:space="preserve">第八十九条：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二)从不具备合法资质的供货者购进医疗器械；(三)医疗器械经营企业、使用单位未依照本条例规定建立并执行医疗器械进货查验记录制度 </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 xml:space="preserve"> </w:t>
            </w:r>
          </w:p>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2.《自治区党委办公厅人民政府办公厅印发〈关于城镇燃气安全提升行动的方案〉等37个安全生产专项文件的通知》（宁党办〔2023〕46号）。</w:t>
            </w:r>
          </w:p>
        </w:tc>
        <w:tc>
          <w:tcPr>
            <w:tcW w:w="1261"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疗器械经营企业、使用单位购进医疗器械时，应当查验供货者的资质和医疗器械的合格证明文件，建立进货查验记录制度。进货查验记录应当保存至医疗器械有效期满后2年；没有有效期的，不得少于5年。植入类医疗器械进货查验记录应当永久保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50</w:t>
            </w:r>
          </w:p>
        </w:tc>
        <w:tc>
          <w:tcPr>
            <w:tcW w:w="254" w:type="pct"/>
            <w:vAlign w:val="center"/>
          </w:tcPr>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药品</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、医</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疗器</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械经</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营行</w:t>
            </w:r>
          </w:p>
          <w:p>
            <w:pPr>
              <w:spacing w:line="200" w:lineRule="exact"/>
              <w:jc w:val="center"/>
              <w:rPr>
                <w:rFonts w:cs="Arial" w:asciiTheme="minorEastAsia" w:hAnsiTheme="minorEastAsia"/>
                <w:color w:val="000000"/>
                <w:sz w:val="15"/>
                <w:szCs w:val="15"/>
              </w:rPr>
            </w:pPr>
            <w:r>
              <w:rPr>
                <w:rFonts w:hint="eastAsia" w:cs="宋体" w:asciiTheme="minorEastAsia" w:hAnsiTheme="minorEastAsia"/>
                <w:color w:val="000000"/>
                <w:kern w:val="0"/>
                <w:sz w:val="15"/>
                <w:szCs w:val="15"/>
              </w:rPr>
              <w:t>为。</w:t>
            </w:r>
          </w:p>
        </w:tc>
        <w:tc>
          <w:tcPr>
            <w:tcW w:w="469"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药品说明书要求低温、冷藏储存的药品，药品生产、经营和使用单位应当按照有关规定，使用低温、冷藏设施设备运输和储存。</w:t>
            </w:r>
          </w:p>
        </w:tc>
        <w:tc>
          <w:tcPr>
            <w:tcW w:w="604"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药品生产、经营和使用单位未按照药品标准和说明书的要求储存、运输药品的</w:t>
            </w:r>
          </w:p>
        </w:tc>
        <w:tc>
          <w:tcPr>
            <w:tcW w:w="2255" w:type="pct"/>
            <w:vAlign w:val="center"/>
          </w:tcPr>
          <w:p>
            <w:pPr>
              <w:widowControl/>
              <w:spacing w:line="20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1.《药品流通监督管理办法》第三十九条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药品生产、批发企业违反本办法第十九条规定，未在药品说明书规定的低温、冷藏条件下运输药品的，给予警告，责令限期改正；逾期不改正的 ，处以五千元以上二万元以下的罚款；有关药品经依法确认属于假劣药品的，按照《药品管理法》有关规定予以处罚。药品生产、批发企业违反本办法第十九条规定，未在药品说明书规定的低温、冷藏条件下储存药品的，按照《药品管理法》第七十九条的规定予以处罚；有关药品经依法确认属于假劣药品的，按照《药品管理法》有关规定予以处罚。</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2.《宁夏回族自治区药品流通监督管理办法》第三十六条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 xml:space="preserve">药品经营企业和使用单位违反本办法规定，有下列情形之一的，由食品药品监督管理部门给予警告，责令限期改正;逾期不改正的，处5千元以上2万元以下的罚款:(一)未按照规定条件设置药库、药房、药柜的;(二)未按照药品标准和说明书的要求储存、运输药品的;(三)未建立和执行进货验收制度，做好验收记录的; (四)未定期检查储存药品或者未登记造册不合格药品的;(五)未按照规定对出库药品进行质量复核的。 </w:t>
            </w:r>
          </w:p>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3.《自治区党委办公厅人民政府办公厅印发〈关于城镇燃气安全提升行动的方案〉等37个安全生产专项文件的通知》（宁党办〔2023〕46号）。</w:t>
            </w:r>
          </w:p>
        </w:tc>
        <w:tc>
          <w:tcPr>
            <w:tcW w:w="1261"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药品生产、经营和使用单位应按照药品标准和说明书的要求配备低温、冷藏设施设备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51</w:t>
            </w:r>
          </w:p>
        </w:tc>
        <w:tc>
          <w:tcPr>
            <w:tcW w:w="254" w:type="pct"/>
            <w:vAlign w:val="center"/>
          </w:tcPr>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药品</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、医</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疗器</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械经</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营行</w:t>
            </w:r>
          </w:p>
          <w:p>
            <w:pPr>
              <w:spacing w:line="200" w:lineRule="exact"/>
              <w:ind w:firstLine="150" w:firstLineChars="100"/>
              <w:jc w:val="center"/>
              <w:rPr>
                <w:rFonts w:cs="Arial" w:asciiTheme="minorEastAsia" w:hAnsiTheme="minorEastAsia"/>
                <w:color w:val="000000"/>
                <w:sz w:val="15"/>
                <w:szCs w:val="15"/>
              </w:rPr>
            </w:pPr>
            <w:r>
              <w:rPr>
                <w:rFonts w:hint="eastAsia" w:cs="宋体" w:asciiTheme="minorEastAsia" w:hAnsiTheme="minorEastAsia"/>
                <w:color w:val="000000"/>
                <w:kern w:val="0"/>
                <w:sz w:val="15"/>
                <w:szCs w:val="15"/>
              </w:rPr>
              <w:t>为。</w:t>
            </w:r>
          </w:p>
        </w:tc>
        <w:tc>
          <w:tcPr>
            <w:tcW w:w="469"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从事药品研制、生产、经营活动，应遵守相关质量管理规范。</w:t>
            </w:r>
          </w:p>
        </w:tc>
        <w:tc>
          <w:tcPr>
            <w:tcW w:w="604" w:type="pct"/>
            <w:vAlign w:val="center"/>
          </w:tcPr>
          <w:p>
            <w:pPr>
              <w:widowControl/>
              <w:spacing w:line="20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1.未遵守药品生产质量管理规范，从事药品生产活动；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2.未遵守药品经营质量管理规范，从事药品经营活动； </w:t>
            </w:r>
          </w:p>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3.未遵守药物非临床研究 质量管理规范、药物临床试验质量管理规范，从事 药品研制活动 。</w:t>
            </w:r>
          </w:p>
        </w:tc>
        <w:tc>
          <w:tcPr>
            <w:tcW w:w="2255" w:type="pct"/>
            <w:vAlign w:val="center"/>
          </w:tcPr>
          <w:p>
            <w:pPr>
              <w:widowControl/>
              <w:spacing w:line="200" w:lineRule="exact"/>
              <w:jc w:val="left"/>
              <w:rPr>
                <w:rFonts w:hint="eastAsia" w:ascii="宋体" w:hAnsi="宋体" w:eastAsia="宋体" w:cs="宋体"/>
                <w:kern w:val="0"/>
                <w:sz w:val="15"/>
                <w:szCs w:val="15"/>
                <w:lang w:eastAsia="zh-CN"/>
              </w:rPr>
            </w:pPr>
            <w:r>
              <w:rPr>
                <w:rFonts w:hint="eastAsia" w:ascii="宋体" w:hAnsi="宋体" w:eastAsia="宋体" w:cs="宋体"/>
                <w:color w:val="000000"/>
                <w:kern w:val="0"/>
                <w:sz w:val="15"/>
                <w:szCs w:val="15"/>
              </w:rPr>
              <w:t>1.《中华人民共和国药品管理法》第一百二十六条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r>
              <w:rPr>
                <w:rFonts w:hint="eastAsia" w:ascii="宋体" w:hAnsi="宋体" w:eastAsia="宋体" w:cs="宋体"/>
                <w:color w:val="000000"/>
                <w:kern w:val="0"/>
                <w:sz w:val="15"/>
                <w:szCs w:val="15"/>
                <w:lang w:eastAsia="zh-CN"/>
              </w:rPr>
              <w:t>。</w:t>
            </w:r>
          </w:p>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2.《自治区党委办公厅人民政府办公厅印发〈关于城镇燃气安全提升行动的方案〉等37个安全生产专项文件的通知》（宁党办〔2023〕46号）。</w:t>
            </w:r>
          </w:p>
        </w:tc>
        <w:tc>
          <w:tcPr>
            <w:tcW w:w="1261"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1.药品生产企业从事药品生产活动，应遵守药品生产质量管理规范，建立健全药品生产质量管理体系，保证药品生产全过程持续符合法定要求；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2.药品经营企业从事药品经营活动,应遵守药品经营质量管理规范,建立健全药品经营质量管理体系，保证药品经营全过程持续符合法定要求；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3.零售药店陈列药品前应查看药品包装上标示的储存温度要求。(常温是指10℃-30℃，阴凉是指小于20℃，冷藏是指2℃~8℃，冷冻是指零下 20℃）； </w:t>
            </w:r>
          </w:p>
          <w:p>
            <w:pPr>
              <w:widowControl/>
              <w:spacing w:line="20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4.零售药店应按照包装上标示的储存温度要求把药品分别放到常温区、阴凉区等储存区域；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5.零售药店在上架货品时仔细查看货品的批准文号，防止将非药品误认为是药品，造成混放； </w:t>
            </w:r>
          </w:p>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6.零售药店定期或不定期检查货架上的商品是否有存放错误的情况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52</w:t>
            </w:r>
          </w:p>
        </w:tc>
        <w:tc>
          <w:tcPr>
            <w:tcW w:w="254" w:type="pct"/>
            <w:vAlign w:val="center"/>
          </w:tcPr>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药品</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、医</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疗器</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械经</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营行</w:t>
            </w:r>
          </w:p>
          <w:p>
            <w:pPr>
              <w:spacing w:line="200" w:lineRule="exact"/>
              <w:ind w:firstLine="150" w:firstLineChars="100"/>
              <w:jc w:val="center"/>
              <w:rPr>
                <w:rFonts w:cs="Arial" w:asciiTheme="minorEastAsia" w:hAnsiTheme="minorEastAsia"/>
                <w:color w:val="000000"/>
                <w:sz w:val="15"/>
                <w:szCs w:val="15"/>
              </w:rPr>
            </w:pPr>
            <w:r>
              <w:rPr>
                <w:rFonts w:hint="eastAsia" w:cs="宋体" w:asciiTheme="minorEastAsia" w:hAnsiTheme="minorEastAsia"/>
                <w:color w:val="000000"/>
                <w:kern w:val="0"/>
                <w:sz w:val="15"/>
                <w:szCs w:val="15"/>
              </w:rPr>
              <w:t>为。</w:t>
            </w:r>
          </w:p>
        </w:tc>
        <w:tc>
          <w:tcPr>
            <w:tcW w:w="469"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药品经营使用单位不得销售使用假药、劣药、过期药品</w:t>
            </w:r>
          </w:p>
        </w:tc>
        <w:tc>
          <w:tcPr>
            <w:tcW w:w="604"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药品经营使用单位销售使用假药、劣药、过期药品。</w:t>
            </w:r>
          </w:p>
        </w:tc>
        <w:tc>
          <w:tcPr>
            <w:tcW w:w="2255"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1.《中华人民共和国药品管理法》第一百一十六条：生产、销售假药的，没收违法生产、销售的药品和违法所得，责令停产停业整顿，吊销药品批准证明文件，并处违法生产、销售的药品货值金额十五倍以上三十倍以下的罚款 ；货值金额不足十万元的 ，按十万元计算；情节严重的，吊销药品生产许可证 、药品经营许可证或者医疗机构制剂许可证，十年内不受理其相应申请；药品上市许可持有人为境外企业的，十年内禁止其药品进口。</w:t>
            </w:r>
            <w:r>
              <w:rPr>
                <w:rFonts w:hint="eastAsia" w:ascii="宋体" w:hAnsi="宋体" w:eastAsia="宋体" w:cs="宋体"/>
                <w:color w:val="000000"/>
                <w:kern w:val="0"/>
                <w:sz w:val="15"/>
                <w:szCs w:val="15"/>
                <w:lang w:val="en-US" w:eastAsia="zh-CN"/>
              </w:rPr>
              <w:t xml:space="preserve"> </w:t>
            </w:r>
            <w:r>
              <w:rPr>
                <w:rFonts w:hint="eastAsia" w:ascii="宋体" w:hAnsi="宋体" w:eastAsia="宋体" w:cs="宋体"/>
                <w:color w:val="000000"/>
                <w:kern w:val="0"/>
                <w:sz w:val="15"/>
                <w:szCs w:val="15"/>
              </w:rPr>
              <w:t>第一百一十七条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r>
              <w:rPr>
                <w:rFonts w:hint="eastAsia" w:ascii="宋体" w:hAnsi="宋体" w:eastAsia="宋体" w:cs="宋体"/>
                <w:color w:val="000000"/>
                <w:kern w:val="0"/>
                <w:sz w:val="15"/>
                <w:szCs w:val="15"/>
                <w:lang w:val="en-US" w:eastAsia="zh-CN"/>
              </w:rPr>
              <w:t xml:space="preserve"> </w:t>
            </w:r>
            <w:r>
              <w:rPr>
                <w:rFonts w:hint="eastAsia" w:ascii="宋体" w:hAnsi="宋体" w:eastAsia="宋体" w:cs="宋体"/>
                <w:color w:val="000000"/>
                <w:kern w:val="0"/>
                <w:sz w:val="15"/>
                <w:szCs w:val="15"/>
              </w:rPr>
              <w:t xml:space="preserve">第一百二十八条：除依法应当按照假药、劣药处罚的外，药品包装未按照规定印有、贴有标签或者附有说明书，标签、说明书未按照规定注明相关信息或者印有规定标志的，责令改正，给予警告；情节严重的，吊销药品注册证书 </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 xml:space="preserve"> </w:t>
            </w:r>
          </w:p>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2.《自治区党委办公厅人民政府办公厅印发〈关于城镇燃气安全提升行动的方案〉等37个安全生产专项文件的通知》（宁党办〔2023〕46号）。</w:t>
            </w:r>
          </w:p>
        </w:tc>
        <w:tc>
          <w:tcPr>
            <w:tcW w:w="1261"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药品经营使用单位不得销售使用假药、劣药、过期药品。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53</w:t>
            </w:r>
          </w:p>
        </w:tc>
        <w:tc>
          <w:tcPr>
            <w:tcW w:w="254" w:type="pct"/>
            <w:vAlign w:val="center"/>
          </w:tcPr>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药品</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、医</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疗器</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械经</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营行</w:t>
            </w:r>
          </w:p>
          <w:p>
            <w:pPr>
              <w:spacing w:line="200" w:lineRule="exact"/>
              <w:jc w:val="center"/>
              <w:rPr>
                <w:rFonts w:cs="Arial" w:asciiTheme="minorEastAsia" w:hAnsiTheme="minorEastAsia"/>
                <w:color w:val="000000"/>
                <w:sz w:val="15"/>
                <w:szCs w:val="15"/>
              </w:rPr>
            </w:pPr>
            <w:r>
              <w:rPr>
                <w:rFonts w:hint="eastAsia" w:cs="宋体" w:asciiTheme="minorEastAsia" w:hAnsiTheme="minorEastAsia"/>
                <w:color w:val="000000"/>
                <w:kern w:val="0"/>
                <w:sz w:val="15"/>
                <w:szCs w:val="15"/>
              </w:rPr>
              <w:t>为。</w:t>
            </w:r>
          </w:p>
        </w:tc>
        <w:tc>
          <w:tcPr>
            <w:tcW w:w="469"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药店内药品应 该与非药品有 明显隔离陈列</w:t>
            </w:r>
          </w:p>
        </w:tc>
        <w:tc>
          <w:tcPr>
            <w:tcW w:w="604"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药品货架上药品 、医疗器 械、消字号产品混放 。</w:t>
            </w:r>
          </w:p>
        </w:tc>
        <w:tc>
          <w:tcPr>
            <w:tcW w:w="2255"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1.《药品经营质量管理规范》 第一百六十一条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药品的陈列应当符合以下要求：（十）经营非药品应当设置专区，与药品区域明显隔离，并有醒目标志。</w:t>
            </w:r>
            <w:r>
              <w:rPr>
                <w:rFonts w:hint="eastAsia" w:ascii="宋体" w:hAnsi="宋体" w:eastAsia="宋体" w:cs="宋体"/>
                <w:color w:val="000000"/>
                <w:kern w:val="0"/>
                <w:sz w:val="15"/>
                <w:szCs w:val="15"/>
                <w:lang w:val="en-US" w:eastAsia="zh-CN"/>
              </w:rPr>
              <w:t xml:space="preserve"> </w:t>
            </w:r>
            <w:r>
              <w:rPr>
                <w:rFonts w:hint="eastAsia" w:ascii="宋体" w:hAnsi="宋体" w:eastAsia="宋体" w:cs="宋体"/>
                <w:color w:val="000000"/>
                <w:kern w:val="0"/>
                <w:sz w:val="15"/>
                <w:szCs w:val="15"/>
              </w:rPr>
              <w:t>《中华人民共和国药品管理法 》第五十三条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从事药品经营活动，应当遵守药品经营质量管理规范，建立健全药品经营质量管理 体系，保证药品经营全过程持续符合法定要求。</w:t>
            </w:r>
            <w:r>
              <w:rPr>
                <w:rFonts w:hint="eastAsia" w:ascii="宋体" w:hAnsi="宋体" w:eastAsia="宋体" w:cs="宋体"/>
                <w:color w:val="000000"/>
                <w:kern w:val="0"/>
                <w:sz w:val="15"/>
                <w:szCs w:val="15"/>
                <w:lang w:val="en-US" w:eastAsia="zh-CN"/>
              </w:rPr>
              <w:t xml:space="preserve"> </w:t>
            </w:r>
            <w:r>
              <w:rPr>
                <w:rFonts w:hint="eastAsia" w:ascii="宋体" w:hAnsi="宋体" w:eastAsia="宋体" w:cs="宋体"/>
                <w:color w:val="000000"/>
                <w:kern w:val="0"/>
                <w:sz w:val="15"/>
                <w:szCs w:val="15"/>
              </w:rPr>
              <w:t>第一百二十六条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 xml:space="preserve">除本法另有规定的情形外，药品上市许可持有人、药品生产企业、药品经营企业、药物非临床安全性评价研究机构、药物临床试 验机构等未遵守药品生产质量管理规范、药品经营 质量管理规范、药物非临床研究质量管理规范、药物临床试验质量管理规范等的，责令限期改正，给予警告;逾期不改正的， 处十万元以上五十万元以下的罚款;情节严重的，处五十万元以上二百万元 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 负责的主管人员和其他责任人员，没收违法行为发 生期间自本单位所获收入，并处所获收入百分之十以上百分之五十以下的罚款，十年直至终身禁止从事药品生产经营等活动 。 </w:t>
            </w:r>
          </w:p>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2.《自治区党委办公厅人民政府办公厅印发〈关于城镇燃气安全提升行动的方案〉等37个安全生产专项文件的通知 》（宁党办〔2023〕46号）。</w:t>
            </w:r>
          </w:p>
        </w:tc>
        <w:tc>
          <w:tcPr>
            <w:tcW w:w="1261"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1.零售药店在上架货品时仔细查看货品的批准文号，防止将非药品误认为是药品，造成混放</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 xml:space="preserve"> </w:t>
            </w:r>
          </w:p>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2.零售药店定期或不定期检查货架上的商品是否有存放错的情况。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54</w:t>
            </w:r>
          </w:p>
        </w:tc>
        <w:tc>
          <w:tcPr>
            <w:tcW w:w="254" w:type="pct"/>
            <w:vAlign w:val="center"/>
          </w:tcPr>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药品</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、医</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疗器</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械经</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营行</w:t>
            </w:r>
          </w:p>
          <w:p>
            <w:pPr>
              <w:spacing w:line="200" w:lineRule="exact"/>
              <w:jc w:val="center"/>
              <w:rPr>
                <w:rFonts w:cs="Arial" w:asciiTheme="minorEastAsia" w:hAnsiTheme="minorEastAsia"/>
                <w:color w:val="000000"/>
                <w:sz w:val="15"/>
                <w:szCs w:val="15"/>
              </w:rPr>
            </w:pPr>
            <w:r>
              <w:rPr>
                <w:rFonts w:hint="eastAsia" w:cs="宋体" w:asciiTheme="minorEastAsia" w:hAnsiTheme="minorEastAsia"/>
                <w:color w:val="000000"/>
                <w:kern w:val="0"/>
                <w:sz w:val="15"/>
                <w:szCs w:val="15"/>
              </w:rPr>
              <w:t>为。</w:t>
            </w:r>
          </w:p>
        </w:tc>
        <w:tc>
          <w:tcPr>
            <w:tcW w:w="469"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药品零售企业执业药师或药学技术人员在岗并能履行工作职责</w:t>
            </w:r>
          </w:p>
        </w:tc>
        <w:tc>
          <w:tcPr>
            <w:tcW w:w="604"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执业药师或药学技术人员不在岗或者不能履行工作职责。</w:t>
            </w:r>
          </w:p>
        </w:tc>
        <w:tc>
          <w:tcPr>
            <w:tcW w:w="2255" w:type="pct"/>
            <w:vAlign w:val="center"/>
          </w:tcPr>
          <w:p>
            <w:pPr>
              <w:widowControl/>
              <w:spacing w:line="200" w:lineRule="exact"/>
              <w:jc w:val="left"/>
              <w:rPr>
                <w:rFonts w:hint="eastAsia" w:ascii="宋体" w:hAnsi="宋体" w:eastAsia="宋体" w:cs="宋体"/>
                <w:kern w:val="0"/>
                <w:sz w:val="15"/>
                <w:szCs w:val="15"/>
                <w:lang w:eastAsia="zh-CN"/>
              </w:rPr>
            </w:pPr>
            <w:r>
              <w:rPr>
                <w:rFonts w:hint="eastAsia" w:ascii="宋体" w:hAnsi="宋体" w:eastAsia="宋体" w:cs="宋体"/>
                <w:color w:val="000000"/>
                <w:kern w:val="0"/>
                <w:sz w:val="15"/>
                <w:szCs w:val="15"/>
              </w:rPr>
              <w:t>1.《中华人民共和国药品管理法》第一百二十六条：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r>
              <w:rPr>
                <w:rFonts w:hint="eastAsia" w:ascii="宋体" w:hAnsi="宋体" w:eastAsia="宋体" w:cs="宋体"/>
                <w:color w:val="000000"/>
                <w:kern w:val="0"/>
                <w:sz w:val="15"/>
                <w:szCs w:val="15"/>
                <w:lang w:eastAsia="zh-CN"/>
              </w:rPr>
              <w:t>。</w:t>
            </w:r>
          </w:p>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2.《自治区党委办公厅人民政府办公厅印发〈关于城镇燃气安全提升行动的方案〉等37个安全生产专项文件的通知》（宁党办〔2023〕46号）。</w:t>
            </w:r>
          </w:p>
        </w:tc>
        <w:tc>
          <w:tcPr>
            <w:tcW w:w="1261"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从事药品经营活动，应当遵守药品经营质量管理规范，建立健全药品经营质量管理体系，保证药品经营全过程持续符合法定要求。企业法定代表人或者企业负责人应当具备执业药师资格。企业应当按照国家有关规定配备执业药师，负责处方审核，指导合理用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55</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化妆</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品经</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营行</w:t>
            </w:r>
          </w:p>
          <w:p>
            <w:pPr>
              <w:spacing w:line="200" w:lineRule="exact"/>
              <w:jc w:val="center"/>
              <w:rPr>
                <w:rFonts w:cs="Arial" w:asciiTheme="minorEastAsia" w:hAnsiTheme="minorEastAsia"/>
                <w:color w:val="000000"/>
                <w:sz w:val="15"/>
                <w:szCs w:val="15"/>
              </w:rPr>
            </w:pPr>
            <w:r>
              <w:rPr>
                <w:rFonts w:hint="eastAsia" w:ascii="宋体" w:hAnsi="宋体" w:eastAsia="宋体" w:cs="宋体"/>
                <w:color w:val="000000"/>
                <w:kern w:val="0"/>
                <w:sz w:val="15"/>
                <w:szCs w:val="15"/>
              </w:rPr>
              <w:t>为</w:t>
            </w:r>
          </w:p>
        </w:tc>
        <w:tc>
          <w:tcPr>
            <w:tcW w:w="469"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经营化妆品，应该建立并执行进货查验记录制度，查验供货者的相关资料。</w:t>
            </w:r>
          </w:p>
        </w:tc>
        <w:tc>
          <w:tcPr>
            <w:tcW w:w="604"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直接供货者的市场主体登记证明、特殊化妆品注册证或者普通化妆品备案信息、化妆品的产品质量检验合格证明并保存相关凭证，如实记录化妆品名称、特殊化妆品注册证编号或者普通化妆品备案编号、使用期限、净含量、购进数量、供货者名称、地址、联系方式、购进日期等内容。企业无法提供或资料不全。</w:t>
            </w:r>
          </w:p>
        </w:tc>
        <w:tc>
          <w:tcPr>
            <w:tcW w:w="2255"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《化妆品监督管理条例》第三十一条第一款</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化妆品注册人、备案人、受托生产企业应当建立并执行原料以及直接接触化妆品的包装材料进货查验记录制度、产品销售记录制度。进货查验记录和产品销售记录应当真实、完整，保证可追溯，保存期限不得少于产品使用期限届满后1年；产品使用期限不足1年的，记录保存期限不得少于2年。</w:t>
            </w:r>
            <w:r>
              <w:rPr>
                <w:rFonts w:hint="eastAsia" w:ascii="宋体" w:hAnsi="宋体" w:eastAsia="宋体" w:cs="宋体"/>
                <w:color w:val="000000"/>
                <w:kern w:val="0"/>
                <w:sz w:val="15"/>
                <w:szCs w:val="15"/>
                <w:lang w:val="en-US" w:eastAsia="zh-CN"/>
              </w:rPr>
              <w:t xml:space="preserve"> </w:t>
            </w:r>
            <w:r>
              <w:rPr>
                <w:rFonts w:hint="eastAsia" w:ascii="宋体" w:hAnsi="宋体" w:eastAsia="宋体" w:cs="宋体"/>
                <w:color w:val="000000"/>
                <w:kern w:val="0"/>
                <w:sz w:val="15"/>
                <w:szCs w:val="15"/>
              </w:rPr>
              <w:t>第三十八条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w:t>
            </w:r>
            <w:r>
              <w:rPr>
                <w:rFonts w:hint="eastAsia" w:ascii="宋体" w:hAnsi="宋体" w:eastAsia="宋体" w:cs="宋体"/>
                <w:color w:val="000000"/>
                <w:kern w:val="0"/>
                <w:sz w:val="15"/>
                <w:szCs w:val="15"/>
                <w:lang w:val="en-US" w:eastAsia="zh-CN"/>
              </w:rPr>
              <w:t xml:space="preserve">  </w:t>
            </w:r>
            <w:r>
              <w:rPr>
                <w:rFonts w:hint="eastAsia" w:ascii="宋体" w:hAnsi="宋体" w:eastAsia="宋体" w:cs="宋体"/>
                <w:color w:val="000000"/>
                <w:kern w:val="0"/>
                <w:sz w:val="15"/>
                <w:szCs w:val="15"/>
              </w:rPr>
              <w:t>第六十二条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二) 未依照本条例规定建立并执行进货查验记录制度、产品销售记录制度 。</w:t>
            </w:r>
          </w:p>
        </w:tc>
        <w:tc>
          <w:tcPr>
            <w:tcW w:w="1261"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1.化妆品经营企业建立进货查验记录制度，并形成书面文件</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 xml:space="preserve">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2.化妆品经营企业经营过程中，执行建立的进货查验记录制度。包括查验供货者的市场主体登记证明、化妆品注册或者备案情况、产品出厂检验合格证明</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 xml:space="preserve"> </w:t>
            </w:r>
          </w:p>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3.化妆品经营企业把进货查验记录和产品销售记录相关凭证进行保存。(保存期限不得少于产品使用期限届满后1年；产品使用期限不足1年的，记录保存期限不得少于2年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56</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化妆</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品经</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营行</w:t>
            </w:r>
          </w:p>
          <w:p>
            <w:pPr>
              <w:spacing w:line="200" w:lineRule="exact"/>
              <w:jc w:val="center"/>
              <w:rPr>
                <w:rFonts w:cs="Arial" w:asciiTheme="minorEastAsia" w:hAnsiTheme="minorEastAsia"/>
                <w:color w:val="000000"/>
                <w:sz w:val="15"/>
                <w:szCs w:val="15"/>
              </w:rPr>
            </w:pPr>
            <w:r>
              <w:rPr>
                <w:rFonts w:hint="eastAsia" w:ascii="宋体" w:hAnsi="宋体" w:eastAsia="宋体" w:cs="宋体"/>
                <w:color w:val="000000"/>
                <w:kern w:val="0"/>
                <w:sz w:val="15"/>
                <w:szCs w:val="15"/>
              </w:rPr>
              <w:t>为</w:t>
            </w:r>
          </w:p>
        </w:tc>
        <w:tc>
          <w:tcPr>
            <w:tcW w:w="469"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从事化妆品生 产活动应取得许可</w:t>
            </w:r>
          </w:p>
        </w:tc>
        <w:tc>
          <w:tcPr>
            <w:tcW w:w="604"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1.未经许可从事化妆品生产活动； </w:t>
            </w:r>
          </w:p>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2.化妆品注册人、备案人委托未取得相应化妆品生产许可的企业生产化妆品。</w:t>
            </w:r>
          </w:p>
        </w:tc>
        <w:tc>
          <w:tcPr>
            <w:tcW w:w="2255"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《化妆品监督管理条例》第五十九条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有下列情形之一的，由负责药品监督管理的部门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 3倍以上5倍以下罚款，终身禁止其从事化妆品生产经营活动；构成犯罪的，依法追究刑事责任：（一）未经许可从事化妆品生产活动，或者化妆品注册人、备案人委托未取得相应化妆品生产许可的企业生产化妆品 。</w:t>
            </w:r>
          </w:p>
        </w:tc>
        <w:tc>
          <w:tcPr>
            <w:tcW w:w="1261"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1.从事化妆品生产活动,应向自治区药品监督管理部门提出申请；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2.委托生产化妆品的,化妆品注册人、备案人应委托取得相应化妆品生产许可的企业,并对受委托企业的生产活动进行监督,保证其按照法定要求进行生产；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3.化妆品生产许可证有效期为5年。有效期届满 </w:t>
            </w:r>
          </w:p>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需要延续的，依照《中华人民共和国行政许可法》的规定办理。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57</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化妆</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品经</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营行</w:t>
            </w:r>
          </w:p>
          <w:p>
            <w:pPr>
              <w:spacing w:line="200" w:lineRule="exact"/>
              <w:jc w:val="center"/>
              <w:rPr>
                <w:rFonts w:cs="Arial" w:asciiTheme="minorEastAsia" w:hAnsiTheme="minorEastAsia"/>
                <w:color w:val="000000"/>
                <w:sz w:val="15"/>
                <w:szCs w:val="15"/>
              </w:rPr>
            </w:pPr>
            <w:r>
              <w:rPr>
                <w:rFonts w:hint="eastAsia" w:ascii="宋体" w:hAnsi="宋体" w:eastAsia="宋体" w:cs="宋体"/>
                <w:color w:val="000000"/>
                <w:kern w:val="0"/>
                <w:sz w:val="15"/>
                <w:szCs w:val="15"/>
              </w:rPr>
              <w:t>为</w:t>
            </w:r>
          </w:p>
        </w:tc>
        <w:tc>
          <w:tcPr>
            <w:tcW w:w="469"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未按规定贮存、运输化妆品</w:t>
            </w:r>
          </w:p>
        </w:tc>
        <w:tc>
          <w:tcPr>
            <w:tcW w:w="604" w:type="pct"/>
            <w:vAlign w:val="center"/>
          </w:tcPr>
          <w:p>
            <w:pPr>
              <w:widowControl/>
              <w:spacing w:line="20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1.未依照有关法律、法规的规定和化妆品标签标示的要求贮存化妆品；</w:t>
            </w:r>
          </w:p>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2.未依照有关法律、法规的规定和化妆品标签标示的要求运输化妆品。</w:t>
            </w:r>
          </w:p>
        </w:tc>
        <w:tc>
          <w:tcPr>
            <w:tcW w:w="2255"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《化妆品监督管理条例》第六十二条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四）未依照本条例规定贮存、运输化妆品。</w:t>
            </w:r>
          </w:p>
        </w:tc>
        <w:tc>
          <w:tcPr>
            <w:tcW w:w="1261"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1.依照有关法律、法规的规定和化妆品标签标示的要求贮存化妆品。对陈列贮存的化妆品定期进行检查,及时处理变质或者超过使用期限的化妆品； </w:t>
            </w:r>
          </w:p>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2.依照有关法律、法规的规定和化妆品标签标示的要求运输化妆品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58</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化妆</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品经</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营行</w:t>
            </w:r>
          </w:p>
          <w:p>
            <w:pPr>
              <w:spacing w:line="200" w:lineRule="exact"/>
              <w:jc w:val="center"/>
              <w:rPr>
                <w:rFonts w:cs="Arial" w:asciiTheme="minorEastAsia" w:hAnsiTheme="minorEastAsia"/>
                <w:color w:val="000000"/>
                <w:sz w:val="15"/>
                <w:szCs w:val="15"/>
              </w:rPr>
            </w:pPr>
            <w:r>
              <w:rPr>
                <w:rFonts w:hint="eastAsia" w:ascii="宋体" w:hAnsi="宋体" w:eastAsia="宋体" w:cs="宋体"/>
                <w:color w:val="000000"/>
                <w:kern w:val="0"/>
                <w:sz w:val="15"/>
                <w:szCs w:val="15"/>
              </w:rPr>
              <w:t>为</w:t>
            </w:r>
          </w:p>
        </w:tc>
        <w:tc>
          <w:tcPr>
            <w:tcW w:w="469"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生产、经营或者进口化妆品应按规定办理注册备案。</w:t>
            </w:r>
          </w:p>
        </w:tc>
        <w:tc>
          <w:tcPr>
            <w:tcW w:w="604"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1.生产、经营或者进口未经注册的特殊化妆品； </w:t>
            </w:r>
          </w:p>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2.上市销售、经营或者进口未经备案的普通化妆品。</w:t>
            </w:r>
          </w:p>
        </w:tc>
        <w:tc>
          <w:tcPr>
            <w:tcW w:w="2255"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《化妆品监督管理条例》第五十九条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有下列情形之一的，由负责药品监督管理的部门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 3倍以上5倍以下罚款，终身禁止其从事化妆品生产经营活动；构成犯罪的，依法追究刑事责任：（二）生产经营或者进口未经注册的特殊化妆品；</w:t>
            </w:r>
            <w:r>
              <w:rPr>
                <w:rFonts w:hint="eastAsia" w:ascii="宋体" w:hAnsi="宋体" w:eastAsia="宋体" w:cs="宋体"/>
                <w:color w:val="000000"/>
                <w:kern w:val="0"/>
                <w:sz w:val="15"/>
                <w:szCs w:val="15"/>
                <w:lang w:val="en-US" w:eastAsia="zh-CN"/>
              </w:rPr>
              <w:t xml:space="preserve"> </w:t>
            </w:r>
            <w:r>
              <w:rPr>
                <w:rFonts w:hint="eastAsia" w:ascii="宋体" w:hAnsi="宋体" w:eastAsia="宋体" w:cs="宋体"/>
                <w:color w:val="000000"/>
                <w:kern w:val="0"/>
                <w:sz w:val="15"/>
                <w:szCs w:val="15"/>
              </w:rPr>
              <w:t>第六十一条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 1倍以上2倍以下罚款，5年内禁止其从事化妆品生产经营活动：（一）上市销售、经营或者进口未备案的普通化妆品 。</w:t>
            </w:r>
          </w:p>
        </w:tc>
        <w:tc>
          <w:tcPr>
            <w:tcW w:w="1261"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1.特殊化妆品经国务院药品监督管理部门注册后方可生产、进口。国产普通化妆品应在上市销售前向备案人所在地自治区药品监督管理部门备案。进口普通化妆品应在进口前向国务院药品监督管理部门备案；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2.化妆品经营者应明确化妆品定义,化妆品是指以涂擦、喷洒或者其他类似方法，施用于皮肤、毛发、指甲、口唇等人体表面 ，以清洁、保护、美化、修饰为目的的日用化学工业产品 ；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3.化妆品经营者应明确特殊化妆品和普通化妆品的分类管理,用于染发、烫发、祛斑美白、防晒、防脱发的化妆品以及宣称新功效的化妆品为特殊化妆品。特殊化妆品以外的化妆品为普通化妆品； </w:t>
            </w:r>
          </w:p>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4.化妆品经营者应检查化妆品标签,化妆品应标注注册人、备案人的名称、地址,注册人或者备案人为境外企业的，应同时标注境内责任人的名称、地址；特殊化妆品必须标注注册证书编号。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59</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化妆</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品经</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营行</w:t>
            </w:r>
          </w:p>
          <w:p>
            <w:pPr>
              <w:spacing w:line="200" w:lineRule="exact"/>
              <w:jc w:val="center"/>
              <w:rPr>
                <w:rFonts w:cs="Arial" w:asciiTheme="minorEastAsia" w:hAnsiTheme="minorEastAsia"/>
                <w:color w:val="000000"/>
                <w:sz w:val="15"/>
                <w:szCs w:val="15"/>
              </w:rPr>
            </w:pPr>
            <w:r>
              <w:rPr>
                <w:rFonts w:hint="eastAsia" w:ascii="宋体" w:hAnsi="宋体" w:eastAsia="宋体" w:cs="宋体"/>
                <w:color w:val="000000"/>
                <w:kern w:val="0"/>
                <w:sz w:val="15"/>
                <w:szCs w:val="15"/>
              </w:rPr>
              <w:t>为</w:t>
            </w:r>
          </w:p>
        </w:tc>
        <w:tc>
          <w:tcPr>
            <w:tcW w:w="469"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使用符合规定的原料生产化妆品</w:t>
            </w:r>
          </w:p>
        </w:tc>
        <w:tc>
          <w:tcPr>
            <w:tcW w:w="604" w:type="pct"/>
            <w:vAlign w:val="center"/>
          </w:tcPr>
          <w:p>
            <w:pPr>
              <w:widowControl/>
              <w:spacing w:line="20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1.使用禁止用于化妆品生产的原料生产化妆品；</w:t>
            </w:r>
          </w:p>
          <w:p>
            <w:pPr>
              <w:widowControl/>
              <w:spacing w:line="20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2.使用应当注册但未经注册的新原料生产化妆品 ；</w:t>
            </w:r>
          </w:p>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3.在化妆品中非法添加可能危害人体健康的物质,或者使用超过使用期限、废弃、回收的化妆品或者原料生产化妆品 。</w:t>
            </w:r>
          </w:p>
        </w:tc>
        <w:tc>
          <w:tcPr>
            <w:tcW w:w="2255"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《化妆品监督管理条例》第五十九条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有下列情形之一的，由负责药品监督管理的部门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三）使用禁止用于化妆品生产的原料、应当注册但未经注册的新原料生产化妆品，在化妆品中非法添加可能危害人体健康的物质，或者使用超过使用期限、废弃、回收的化妆品或者原料生产化妆品 。</w:t>
            </w:r>
          </w:p>
        </w:tc>
        <w:tc>
          <w:tcPr>
            <w:tcW w:w="1261"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1.禁止用非法原料生产化妆品 ；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2.具有防腐、防晒、着色、染发、祛斑美白功能的化妆品新原料,在经国务院药品监督管理部门注册后方可使用 ； </w:t>
            </w:r>
          </w:p>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3.其他化妆品新原料应在使用前向国务院药品监督管理部门备案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60</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化妆</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品经</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营行</w:t>
            </w:r>
          </w:p>
          <w:p>
            <w:pPr>
              <w:spacing w:line="200" w:lineRule="exact"/>
              <w:jc w:val="center"/>
              <w:rPr>
                <w:rFonts w:cs="Arial" w:asciiTheme="minorEastAsia" w:hAnsiTheme="minorEastAsia"/>
                <w:color w:val="000000"/>
                <w:sz w:val="15"/>
                <w:szCs w:val="15"/>
              </w:rPr>
            </w:pPr>
            <w:r>
              <w:rPr>
                <w:rFonts w:hint="eastAsia" w:ascii="宋体" w:hAnsi="宋体" w:eastAsia="宋体" w:cs="宋体"/>
                <w:color w:val="000000"/>
                <w:kern w:val="0"/>
                <w:sz w:val="15"/>
                <w:szCs w:val="15"/>
              </w:rPr>
              <w:t>为</w:t>
            </w:r>
          </w:p>
        </w:tc>
        <w:tc>
          <w:tcPr>
            <w:tcW w:w="469"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化妆品经营者不得自行配置化妆品</w:t>
            </w:r>
          </w:p>
        </w:tc>
        <w:tc>
          <w:tcPr>
            <w:tcW w:w="604"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化妆品经营者自行配置化妆品</w:t>
            </w:r>
          </w:p>
        </w:tc>
        <w:tc>
          <w:tcPr>
            <w:tcW w:w="2255"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《化妆品监督管理条例》第六十条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 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五）化妆品经营者擅自配制化妆品，或者经营变质、超过使用期限的化妆品 。</w:t>
            </w:r>
          </w:p>
        </w:tc>
        <w:tc>
          <w:tcPr>
            <w:tcW w:w="1261" w:type="pct"/>
            <w:vAlign w:val="center"/>
          </w:tcPr>
          <w:p>
            <w:pPr>
              <w:spacing w:line="200" w:lineRule="exact"/>
              <w:rPr>
                <w:rFonts w:cs="Arial" w:asciiTheme="minorEastAsia" w:hAnsiTheme="minorEastAsia"/>
                <w:color w:val="000000"/>
                <w:sz w:val="15"/>
                <w:szCs w:val="15"/>
              </w:rPr>
            </w:pPr>
            <w:r>
              <w:rPr>
                <w:rFonts w:hint="eastAsia"/>
                <w:color w:val="000000"/>
                <w:sz w:val="15"/>
                <w:szCs w:val="15"/>
              </w:rPr>
              <w:t>化妆品经营者不得配置化妆品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61</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化妆</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品经</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营行</w:t>
            </w:r>
          </w:p>
          <w:p>
            <w:pPr>
              <w:spacing w:line="200" w:lineRule="exact"/>
              <w:jc w:val="center"/>
              <w:rPr>
                <w:rFonts w:cs="Arial" w:asciiTheme="minorEastAsia" w:hAnsiTheme="minorEastAsia"/>
                <w:color w:val="000000"/>
                <w:sz w:val="15"/>
                <w:szCs w:val="15"/>
              </w:rPr>
            </w:pPr>
            <w:r>
              <w:rPr>
                <w:rFonts w:hint="eastAsia" w:ascii="宋体" w:hAnsi="宋体" w:eastAsia="宋体" w:cs="宋体"/>
                <w:color w:val="000000"/>
                <w:kern w:val="0"/>
                <w:sz w:val="15"/>
                <w:szCs w:val="15"/>
              </w:rPr>
              <w:t>为</w:t>
            </w:r>
          </w:p>
        </w:tc>
        <w:tc>
          <w:tcPr>
            <w:tcW w:w="469"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生产经营标签符合规定的化妆品</w:t>
            </w:r>
          </w:p>
        </w:tc>
        <w:tc>
          <w:tcPr>
            <w:tcW w:w="604"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化妆品生产经营标签不符合规定的化妆品</w:t>
            </w:r>
          </w:p>
        </w:tc>
        <w:tc>
          <w:tcPr>
            <w:tcW w:w="2255"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《化妆品监督管理条例》第六十一条第一款</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 1倍以上2倍以下罚款，5年内禁止其从事化妆品生产经营活动：（五）生产经营标签不符合本条例规定的化妆品。</w:t>
            </w:r>
            <w:r>
              <w:rPr>
                <w:rFonts w:hint="eastAsia" w:ascii="宋体" w:hAnsi="宋体" w:eastAsia="宋体" w:cs="宋体"/>
                <w:color w:val="000000"/>
                <w:kern w:val="0"/>
                <w:sz w:val="15"/>
                <w:szCs w:val="15"/>
                <w:lang w:val="en-US" w:eastAsia="zh-CN"/>
              </w:rPr>
              <w:t xml:space="preserve"> </w:t>
            </w:r>
            <w:r>
              <w:rPr>
                <w:rFonts w:hint="eastAsia" w:ascii="宋体" w:hAnsi="宋体" w:eastAsia="宋体" w:cs="宋体"/>
                <w:color w:val="000000"/>
                <w:kern w:val="0"/>
                <w:sz w:val="15"/>
                <w:szCs w:val="15"/>
              </w:rPr>
              <w:t>第六十一条第二款</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生产经营的化妆品的标签存在瑕疵但不影响质量安全且不会对消费者造成误导的，由负责药品监督管理的部门责令改正；拒不改正的，处2000元以下罚款。</w:t>
            </w:r>
          </w:p>
        </w:tc>
        <w:tc>
          <w:tcPr>
            <w:tcW w:w="1261"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生产经营的化妆品标签应符合以下规定 ：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1.标注产品名称、特殊化妆品注册证编号；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2.标注注册人、备案人、受托生产企业的名称、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地址；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3.标注化妆品生产许可证编号；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4.标注产品执行的标准编号；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5.标注全成分；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6.标注净含量；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7.标注使用期限、使用方法以及必要的安全警示；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8.标注法律、行政法规和强制性国家标准规定应当标注的其他内容 ； </w:t>
            </w:r>
          </w:p>
          <w:p>
            <w:pPr>
              <w:spacing w:line="200" w:lineRule="exact"/>
              <w:rPr>
                <w:rFonts w:cs="Arial" w:asciiTheme="minorEastAsia" w:hAnsiTheme="minorEastAsia"/>
                <w:color w:val="000000"/>
                <w:sz w:val="15"/>
                <w:szCs w:val="15"/>
              </w:rPr>
            </w:pPr>
            <w:r>
              <w:rPr>
                <w:rFonts w:hint="eastAsia" w:ascii="宋体" w:hAnsi="宋体" w:eastAsia="宋体" w:cs="宋体"/>
                <w:color w:val="000000"/>
                <w:kern w:val="0"/>
                <w:sz w:val="15"/>
                <w:szCs w:val="15"/>
              </w:rPr>
              <w:t>9.化妆品的最小销售单元应当有标签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62</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化妆</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品经</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营行</w:t>
            </w:r>
          </w:p>
          <w:p>
            <w:pPr>
              <w:spacing w:line="200" w:lineRule="exact"/>
              <w:jc w:val="center"/>
              <w:rPr>
                <w:rFonts w:cs="Arial" w:asciiTheme="minorEastAsia" w:hAnsiTheme="minorEastAsia"/>
                <w:color w:val="000000"/>
                <w:sz w:val="15"/>
                <w:szCs w:val="15"/>
              </w:rPr>
            </w:pPr>
            <w:r>
              <w:rPr>
                <w:rFonts w:hint="eastAsia" w:ascii="宋体" w:hAnsi="宋体" w:eastAsia="宋体" w:cs="宋体"/>
                <w:color w:val="000000"/>
                <w:kern w:val="0"/>
                <w:sz w:val="15"/>
                <w:szCs w:val="15"/>
              </w:rPr>
              <w:t>为</w:t>
            </w:r>
          </w:p>
        </w:tc>
        <w:tc>
          <w:tcPr>
            <w:tcW w:w="469"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按规定召回存在质量缺陷或者其他问题，可能危害人体健康的化妆品</w:t>
            </w:r>
          </w:p>
        </w:tc>
        <w:tc>
          <w:tcPr>
            <w:tcW w:w="604"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1.在药品监督管理部门责令其实施召回后拒不召回； </w:t>
            </w:r>
          </w:p>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2.在药品监督管理部门责令停止或者暂停生产、经营后,拒不停止或者暂停生产、经营。</w:t>
            </w:r>
          </w:p>
        </w:tc>
        <w:tc>
          <w:tcPr>
            <w:tcW w:w="2255"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《化妆品监督管理条例》第六十条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六）在负责药品监督管理的部门责令其实施召回后拒不召回，或者在负责药品监督管理的部门责令停止或者暂停生产、经营后拒不停止或者暂停生产、经营。</w:t>
            </w:r>
          </w:p>
        </w:tc>
        <w:tc>
          <w:tcPr>
            <w:tcW w:w="1261"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1.化妆品注册人、备案人发现化妆品存在质量缺陷或者其他问题,可能危害人体健康的,应立即停止生产，召回已经上市销售的化妆品,通知相关化妆品经营者和消费者停止经营、使用，并记录召回和通知情况；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2.受托生产企业、化妆品经营者发现其生产、经营的化妆品有第1条规定情形的,应立即停止生产、经营,通知相关化妆品注册人、备案人；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3.药品监督管理部门责令实施召回后，应立即实施召回； </w:t>
            </w:r>
          </w:p>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4.在药品监督管理部门责令停止或者暂停生产、经营后，应立即停止或者暂停生产、经营。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63</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化妆</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品经</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营行</w:t>
            </w:r>
          </w:p>
          <w:p>
            <w:pPr>
              <w:spacing w:line="200" w:lineRule="exact"/>
              <w:jc w:val="center"/>
              <w:rPr>
                <w:rFonts w:cs="Arial" w:asciiTheme="minorEastAsia" w:hAnsiTheme="minorEastAsia"/>
                <w:color w:val="000000"/>
                <w:sz w:val="15"/>
                <w:szCs w:val="15"/>
              </w:rPr>
            </w:pPr>
            <w:r>
              <w:rPr>
                <w:rFonts w:hint="eastAsia" w:ascii="宋体" w:hAnsi="宋体" w:eastAsia="宋体" w:cs="宋体"/>
                <w:color w:val="000000"/>
                <w:kern w:val="0"/>
                <w:sz w:val="15"/>
                <w:szCs w:val="15"/>
              </w:rPr>
              <w:t>为</w:t>
            </w:r>
          </w:p>
        </w:tc>
        <w:tc>
          <w:tcPr>
            <w:tcW w:w="469"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按规定监测、报告化妆品不良反应，配合开展化妆品不良反应调查。</w:t>
            </w:r>
          </w:p>
        </w:tc>
        <w:tc>
          <w:tcPr>
            <w:tcW w:w="604"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1.未依照规定监测、报告化妆品不良反应； </w:t>
            </w:r>
          </w:p>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2.对化妆品不良反应监测机构、药品监督管理部门开展的化妆品不良反应调查不予配合。</w:t>
            </w:r>
          </w:p>
        </w:tc>
        <w:tc>
          <w:tcPr>
            <w:tcW w:w="2255"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《化妆品监督管理条例》第六十二条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 1万元以上3万元以下罚款：（五）未依照本条例规定监测、报告化妆品不良反应，或者对化妆品不良反应监测机构、负责药品监督管理的部门开展的化妆品不良反应调查不予配合 。</w:t>
            </w:r>
          </w:p>
        </w:tc>
        <w:tc>
          <w:tcPr>
            <w:tcW w:w="1261"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1.化妆品注册人、备案人应监测其上市销售化妆品的不良反应,及时开展评价,向化妆品不良反应监测机构报告；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2.受托生产企业、化妆品经营者和医疗机构发现可能与使用化妆品有关的不良反应的 ,应报告化妆品不良反应监测机构； </w:t>
            </w:r>
          </w:p>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3.化妆品生产经营者应配合化妆品不良反应监测机构、药品监督管理部门开展化妆品不良反应调查。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64</w:t>
            </w:r>
          </w:p>
        </w:tc>
        <w:tc>
          <w:tcPr>
            <w:tcW w:w="254" w:type="pct"/>
            <w:vAlign w:val="center"/>
          </w:tcPr>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产品</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质量</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经营</w:t>
            </w:r>
          </w:p>
          <w:p>
            <w:pPr>
              <w:spacing w:line="200" w:lineRule="exact"/>
              <w:jc w:val="center"/>
              <w:rPr>
                <w:rFonts w:cs="Arial" w:asciiTheme="minorEastAsia" w:hAnsiTheme="minorEastAsia"/>
                <w:color w:val="000000"/>
                <w:sz w:val="15"/>
                <w:szCs w:val="15"/>
              </w:rPr>
            </w:pPr>
            <w:r>
              <w:rPr>
                <w:rFonts w:hint="eastAsia" w:cs="宋体" w:asciiTheme="minorEastAsia" w:hAnsiTheme="minorEastAsia"/>
                <w:color w:val="000000"/>
                <w:kern w:val="0"/>
                <w:sz w:val="15"/>
                <w:szCs w:val="15"/>
              </w:rPr>
              <w:t>行为</w:t>
            </w:r>
          </w:p>
        </w:tc>
        <w:tc>
          <w:tcPr>
            <w:tcW w:w="469" w:type="pct"/>
            <w:vAlign w:val="center"/>
          </w:tcPr>
          <w:p>
            <w:pPr>
              <w:widowControl/>
              <w:spacing w:line="200" w:lineRule="exact"/>
              <w:jc w:val="left"/>
              <w:rPr>
                <w:rFonts w:cs="Arial" w:asciiTheme="minorEastAsia" w:hAnsiTheme="minorEastAsia"/>
                <w:color w:val="000000"/>
                <w:sz w:val="15"/>
                <w:szCs w:val="15"/>
              </w:rPr>
            </w:pPr>
            <w:r>
              <w:rPr>
                <w:rFonts w:hint="eastAsia" w:cs="宋体" w:asciiTheme="minorEastAsia" w:hAnsiTheme="minorEastAsia"/>
                <w:color w:val="000000"/>
                <w:kern w:val="0"/>
                <w:sz w:val="15"/>
                <w:szCs w:val="15"/>
              </w:rPr>
              <w:t>产品或者其包装上的标识必须真实</w:t>
            </w:r>
          </w:p>
        </w:tc>
        <w:tc>
          <w:tcPr>
            <w:tcW w:w="604" w:type="pct"/>
            <w:vAlign w:val="center"/>
          </w:tcPr>
          <w:p>
            <w:pPr>
              <w:widowControl/>
              <w:spacing w:line="200" w:lineRule="exact"/>
              <w:jc w:val="left"/>
              <w:rPr>
                <w:rFonts w:cs="Arial" w:asciiTheme="minorEastAsia" w:hAnsiTheme="minorEastAsia"/>
                <w:color w:val="000000"/>
                <w:sz w:val="15"/>
                <w:szCs w:val="15"/>
              </w:rPr>
            </w:pPr>
            <w:r>
              <w:rPr>
                <w:rFonts w:hint="eastAsia" w:cs="宋体" w:asciiTheme="minorEastAsia" w:hAnsiTheme="minorEastAsia"/>
                <w:color w:val="000000"/>
                <w:kern w:val="0"/>
                <w:sz w:val="15"/>
                <w:szCs w:val="15"/>
              </w:rPr>
              <w:t>没有出具产品质量检验合格证明；没有完整标注产品名称、生产厂厂名和厂址；根据产品的特点和使用要求，没有标注需要标明的产品规格、等级、所含主要成份的名称和含量；限期使用的产品，没有在显著位置清晰地标明生产日期和安全使用期或者失效日期；使用不当，容易造成产品本身损坏或者可能危及人身、财产安全的产品，没有警示标志或者中文警示说明 。</w:t>
            </w:r>
          </w:p>
        </w:tc>
        <w:tc>
          <w:tcPr>
            <w:tcW w:w="2255" w:type="pct"/>
            <w:vAlign w:val="center"/>
          </w:tcPr>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1.《中华人民共和国产品质量法》第五十四条：产品标识不符合本法第二十七条规定的，责令改正；有包装的产品标识不符合本法第二十七条第</w:t>
            </w:r>
            <w:r>
              <w:rPr>
                <w:rFonts w:cs="宋体" w:asciiTheme="minorEastAsia" w:hAnsiTheme="minorEastAsia"/>
                <w:color w:val="000000"/>
                <w:kern w:val="0"/>
                <w:sz w:val="15"/>
                <w:szCs w:val="15"/>
              </w:rPr>
              <w:t>(</w:t>
            </w:r>
            <w:r>
              <w:rPr>
                <w:rFonts w:hint="eastAsia" w:cs="宋体" w:asciiTheme="minorEastAsia" w:hAnsiTheme="minorEastAsia"/>
                <w:color w:val="000000"/>
                <w:kern w:val="0"/>
                <w:sz w:val="15"/>
                <w:szCs w:val="15"/>
              </w:rPr>
              <w:t>四</w:t>
            </w:r>
            <w:r>
              <w:rPr>
                <w:rFonts w:cs="宋体" w:asciiTheme="minorEastAsia" w:hAnsiTheme="minorEastAsia"/>
                <w:color w:val="000000"/>
                <w:kern w:val="0"/>
                <w:sz w:val="15"/>
                <w:szCs w:val="15"/>
              </w:rPr>
              <w:t>)</w:t>
            </w:r>
            <w:r>
              <w:rPr>
                <w:rFonts w:hint="eastAsia" w:cs="宋体" w:asciiTheme="minorEastAsia" w:hAnsiTheme="minorEastAsia"/>
                <w:color w:val="000000"/>
                <w:kern w:val="0"/>
                <w:sz w:val="15"/>
                <w:szCs w:val="15"/>
              </w:rPr>
              <w:t>项、第</w:t>
            </w:r>
            <w:r>
              <w:rPr>
                <w:rFonts w:cs="宋体" w:asciiTheme="minorEastAsia" w:hAnsiTheme="minorEastAsia"/>
                <w:color w:val="000000"/>
                <w:kern w:val="0"/>
                <w:sz w:val="15"/>
                <w:szCs w:val="15"/>
              </w:rPr>
              <w:t>(</w:t>
            </w:r>
            <w:r>
              <w:rPr>
                <w:rFonts w:hint="eastAsia" w:cs="宋体" w:asciiTheme="minorEastAsia" w:hAnsiTheme="minorEastAsia"/>
                <w:color w:val="000000"/>
                <w:kern w:val="0"/>
                <w:sz w:val="15"/>
                <w:szCs w:val="15"/>
              </w:rPr>
              <w:t>五</w:t>
            </w:r>
            <w:r>
              <w:rPr>
                <w:rFonts w:cs="宋体" w:asciiTheme="minorEastAsia" w:hAnsiTheme="minorEastAsia"/>
                <w:color w:val="000000"/>
                <w:kern w:val="0"/>
                <w:sz w:val="15"/>
                <w:szCs w:val="15"/>
              </w:rPr>
              <w:t>)</w:t>
            </w:r>
            <w:r>
              <w:rPr>
                <w:rFonts w:hint="eastAsia" w:cs="宋体" w:asciiTheme="minorEastAsia" w:hAnsiTheme="minorEastAsia"/>
                <w:color w:val="000000"/>
                <w:kern w:val="0"/>
                <w:sz w:val="15"/>
                <w:szCs w:val="15"/>
              </w:rPr>
              <w:t>项规定，情节严重的，责令停止生产、销售，并处违法生产、销售产品货值金额百分之三十以下的罚款；有违法所得的，并处没收违法所得</w:t>
            </w:r>
            <w:r>
              <w:rPr>
                <w:rFonts w:hint="eastAsia" w:cs="宋体" w:asciiTheme="minorEastAsia" w:hAnsiTheme="minorEastAsia"/>
                <w:color w:val="000000"/>
                <w:kern w:val="0"/>
                <w:sz w:val="15"/>
                <w:szCs w:val="15"/>
                <w:lang w:eastAsia="zh-CN"/>
              </w:rPr>
              <w:t>。</w:t>
            </w:r>
            <w:r>
              <w:rPr>
                <w:rFonts w:hint="eastAsia" w:cs="宋体" w:asciiTheme="minorEastAsia" w:hAnsiTheme="minorEastAsia"/>
                <w:color w:val="000000"/>
                <w:kern w:val="0"/>
                <w:sz w:val="15"/>
                <w:szCs w:val="15"/>
              </w:rPr>
              <w:t xml:space="preserve"> </w:t>
            </w:r>
          </w:p>
          <w:p>
            <w:pPr>
              <w:widowControl/>
              <w:spacing w:line="200" w:lineRule="exact"/>
              <w:jc w:val="left"/>
              <w:rPr>
                <w:rFonts w:cs="Arial" w:asciiTheme="minorEastAsia" w:hAnsiTheme="minorEastAsia"/>
                <w:color w:val="000000"/>
                <w:sz w:val="15"/>
                <w:szCs w:val="15"/>
              </w:rPr>
            </w:pPr>
            <w:r>
              <w:rPr>
                <w:rFonts w:hint="eastAsia" w:cs="宋体" w:asciiTheme="minorEastAsia" w:hAnsiTheme="minorEastAsia"/>
                <w:color w:val="000000"/>
                <w:kern w:val="0"/>
                <w:sz w:val="15"/>
                <w:szCs w:val="15"/>
              </w:rPr>
              <w:t>2.《自治区党委办公厅人民政府办公厅印发〈关于城镇燃气安全提升行动的方案〉等37个安全生产专项文件的通知》（宁党办〔2023〕46号）。</w:t>
            </w:r>
          </w:p>
        </w:tc>
        <w:tc>
          <w:tcPr>
            <w:tcW w:w="1261" w:type="pct"/>
            <w:vAlign w:val="center"/>
          </w:tcPr>
          <w:p>
            <w:pPr>
              <w:widowControl/>
              <w:spacing w:line="200" w:lineRule="exact"/>
              <w:jc w:val="left"/>
              <w:rPr>
                <w:rFonts w:hint="eastAsia" w:cs="宋体" w:asciiTheme="minorEastAsia" w:hAnsiTheme="minorEastAsia"/>
                <w:color w:val="000000"/>
                <w:kern w:val="0"/>
                <w:sz w:val="15"/>
                <w:szCs w:val="15"/>
              </w:rPr>
            </w:pPr>
            <w:r>
              <w:rPr>
                <w:rFonts w:hint="eastAsia" w:cs="宋体" w:asciiTheme="minorEastAsia" w:hAnsiTheme="minorEastAsia"/>
                <w:color w:val="000000"/>
                <w:kern w:val="0"/>
                <w:sz w:val="15"/>
                <w:szCs w:val="15"/>
              </w:rPr>
              <w:t>1.产品或者其包装上的标识必须真实，有产品质量检验合格证明；</w:t>
            </w:r>
          </w:p>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 2.有中文标明的产品名称、生产厂厂名和厂址；</w:t>
            </w:r>
          </w:p>
          <w:p>
            <w:pPr>
              <w:widowControl/>
              <w:spacing w:line="200" w:lineRule="exact"/>
              <w:jc w:val="left"/>
              <w:rPr>
                <w:rFonts w:cs="Arial" w:asciiTheme="minorEastAsia" w:hAnsiTheme="minorEastAsia"/>
                <w:color w:val="000000"/>
                <w:sz w:val="15"/>
                <w:szCs w:val="15"/>
              </w:rPr>
            </w:pPr>
            <w:r>
              <w:rPr>
                <w:rFonts w:hint="eastAsia" w:cs="宋体" w:asciiTheme="minorEastAsia" w:hAnsiTheme="minorEastAsia"/>
                <w:color w:val="000000"/>
                <w:kern w:val="0"/>
                <w:sz w:val="15"/>
                <w:szCs w:val="15"/>
              </w:rPr>
              <w:t>3.限期使用的产品，应当在显著位置清晰地标明生产日期和安全使用期或者失效日期。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65</w:t>
            </w:r>
          </w:p>
        </w:tc>
        <w:tc>
          <w:tcPr>
            <w:tcW w:w="254" w:type="pct"/>
            <w:vAlign w:val="center"/>
          </w:tcPr>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产品</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质量</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经营</w:t>
            </w:r>
          </w:p>
          <w:p>
            <w:pPr>
              <w:spacing w:line="200" w:lineRule="exact"/>
              <w:jc w:val="center"/>
              <w:rPr>
                <w:rFonts w:cs="Arial" w:asciiTheme="minorEastAsia" w:hAnsiTheme="minorEastAsia"/>
                <w:color w:val="000000"/>
                <w:sz w:val="15"/>
                <w:szCs w:val="15"/>
              </w:rPr>
            </w:pPr>
            <w:r>
              <w:rPr>
                <w:rFonts w:hint="eastAsia" w:cs="宋体" w:asciiTheme="minorEastAsia" w:hAnsiTheme="minorEastAsia"/>
                <w:color w:val="000000"/>
                <w:kern w:val="0"/>
                <w:sz w:val="15"/>
                <w:szCs w:val="15"/>
              </w:rPr>
              <w:t>行为</w:t>
            </w:r>
          </w:p>
        </w:tc>
        <w:tc>
          <w:tcPr>
            <w:tcW w:w="469"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生产者不得伪造产地，不得伪造或者冒用他人的厂名、厂址。</w:t>
            </w:r>
          </w:p>
        </w:tc>
        <w:tc>
          <w:tcPr>
            <w:tcW w:w="604"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伪造产品产地；伪造或者冒用他人厂名 、厂址；伪造或者冒用认证标志等质量标志。</w:t>
            </w:r>
          </w:p>
        </w:tc>
        <w:tc>
          <w:tcPr>
            <w:tcW w:w="2255"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1.《中华人民共和国产品质量法》第五十三条：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 xml:space="preserve"> </w:t>
            </w:r>
          </w:p>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2.《自治区党委办公厅人民政府办公厅印发〈关于城镇燃气安全提升行动的方案〉等37个安全生产专项文件的通知》（宁党办〔2023〕46号）。</w:t>
            </w:r>
          </w:p>
        </w:tc>
        <w:tc>
          <w:tcPr>
            <w:tcW w:w="1261"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生产者遵循诚信经营理念，不伪造、冒用他人厂名、厂址、认证标志等质量标志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66</w:t>
            </w:r>
          </w:p>
        </w:tc>
        <w:tc>
          <w:tcPr>
            <w:tcW w:w="254" w:type="pct"/>
            <w:vAlign w:val="center"/>
          </w:tcPr>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产品</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质量</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经营</w:t>
            </w:r>
          </w:p>
          <w:p>
            <w:pPr>
              <w:spacing w:line="200" w:lineRule="exact"/>
              <w:jc w:val="center"/>
              <w:rPr>
                <w:rFonts w:cs="Arial" w:asciiTheme="minorEastAsia" w:hAnsiTheme="minorEastAsia"/>
                <w:color w:val="000000"/>
                <w:sz w:val="15"/>
                <w:szCs w:val="15"/>
              </w:rPr>
            </w:pPr>
            <w:r>
              <w:rPr>
                <w:rFonts w:hint="eastAsia" w:cs="宋体" w:asciiTheme="minorEastAsia" w:hAnsiTheme="minorEastAsia"/>
                <w:color w:val="000000"/>
                <w:kern w:val="0"/>
                <w:sz w:val="15"/>
                <w:szCs w:val="15"/>
              </w:rPr>
              <w:t>行为</w:t>
            </w:r>
          </w:p>
        </w:tc>
        <w:tc>
          <w:tcPr>
            <w:tcW w:w="469"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生产者、销售者不得生产、销售可能造成人身、他人财产损害的有缺陷的产品</w:t>
            </w:r>
          </w:p>
        </w:tc>
        <w:tc>
          <w:tcPr>
            <w:tcW w:w="604"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生产、销售不符合保障人体健康和人身、财产安全的产品。</w:t>
            </w:r>
          </w:p>
        </w:tc>
        <w:tc>
          <w:tcPr>
            <w:tcW w:w="2255"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1.《中华人民共和国产品质量法》第四十一条：因产品存在缺陷造成人身、缺陷产品以外的其他财产(以下简称他人财产 )损害的，生产者应当承担赔偿责任。生产者能够证明有下列情形之一的，不承担赔偿责任：(一)未将产品投入流通的；(二)产品投入流通时，引起损害的缺陷尚不存在的；(三)将产品投入流通时的科学技术水平尚不能发现缺陷的存在的。</w:t>
            </w:r>
            <w:r>
              <w:rPr>
                <w:rFonts w:hint="eastAsia" w:ascii="宋体" w:hAnsi="宋体" w:eastAsia="宋体" w:cs="宋体"/>
                <w:color w:val="000000"/>
                <w:kern w:val="0"/>
                <w:sz w:val="15"/>
                <w:szCs w:val="15"/>
                <w:lang w:val="en-US" w:eastAsia="zh-CN"/>
              </w:rPr>
              <w:t xml:space="preserve"> </w:t>
            </w:r>
            <w:r>
              <w:rPr>
                <w:rFonts w:hint="eastAsia" w:ascii="宋体" w:hAnsi="宋体" w:eastAsia="宋体" w:cs="宋体"/>
                <w:color w:val="000000"/>
                <w:kern w:val="0"/>
                <w:sz w:val="15"/>
                <w:szCs w:val="15"/>
              </w:rPr>
              <w:t>第四十二条：由于销售者的过错使产品存在缺陷，造成人身、他人财产损害的，销售者应当承担赔偿责任。销售者不能指明缺陷产品的生产者也不能指明缺陷产品的供货者的，销售者应当承担赔偿责任</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 xml:space="preserve"> </w:t>
            </w:r>
          </w:p>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2.《自治区党委办公厅人民政府办公厅印发〈关于城镇燃气安全提升行动的方案〉等37个安全生产专项文件的通知》（宁党办〔2023〕46号）。</w:t>
            </w:r>
          </w:p>
        </w:tc>
        <w:tc>
          <w:tcPr>
            <w:tcW w:w="1261" w:type="pct"/>
            <w:vAlign w:val="center"/>
          </w:tcPr>
          <w:p>
            <w:pPr>
              <w:widowControl/>
              <w:spacing w:line="200" w:lineRule="exact"/>
              <w:jc w:val="left"/>
              <w:rPr>
                <w:rFonts w:cs="Arial" w:asciiTheme="minorEastAsia" w:hAnsiTheme="minorEastAsia"/>
                <w:color w:val="000000"/>
                <w:sz w:val="15"/>
                <w:szCs w:val="15"/>
              </w:rPr>
            </w:pPr>
            <w:r>
              <w:rPr>
                <w:rFonts w:hint="eastAsia" w:ascii="宋体" w:hAnsi="宋体" w:eastAsia="宋体" w:cs="宋体"/>
                <w:color w:val="000000"/>
                <w:kern w:val="0"/>
                <w:sz w:val="15"/>
                <w:szCs w:val="15"/>
              </w:rPr>
              <w:t>生产者、销售者应停止生产、销售不符合保障人体健康和人身、财产安全的产品，不得在产品中掺杂、掺假，以假充真，以次充好，或者以不合格产品冒充合格产品的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67</w:t>
            </w:r>
          </w:p>
        </w:tc>
        <w:tc>
          <w:tcPr>
            <w:tcW w:w="254" w:type="pct"/>
            <w:vAlign w:val="center"/>
          </w:tcPr>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产品</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质量</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经营</w:t>
            </w:r>
          </w:p>
          <w:p>
            <w:pPr>
              <w:spacing w:line="200" w:lineRule="exact"/>
              <w:jc w:val="center"/>
              <w:rPr>
                <w:rFonts w:asciiTheme="minorEastAsia" w:hAnsiTheme="minorEastAsia"/>
                <w:sz w:val="15"/>
                <w:szCs w:val="15"/>
              </w:rPr>
            </w:pPr>
            <w:r>
              <w:rPr>
                <w:rFonts w:hint="eastAsia" w:cs="宋体" w:asciiTheme="minorEastAsia" w:hAnsiTheme="minorEastAsia"/>
                <w:color w:val="000000"/>
                <w:kern w:val="0"/>
                <w:sz w:val="15"/>
                <w:szCs w:val="15"/>
              </w:rPr>
              <w:t>行为</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生产、销售符合保障人体健康和人身、财产安全的国家标准、行业标准的产品。</w:t>
            </w:r>
          </w:p>
        </w:tc>
        <w:tc>
          <w:tcPr>
            <w:tcW w:w="604"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生产、销售不符合保障人体健康和人身、财产安全的国家标准、行业标准的产品。</w:t>
            </w:r>
          </w:p>
        </w:tc>
        <w:tc>
          <w:tcPr>
            <w:tcW w:w="2255"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《中华人民共和国产品质量法》第四十九条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生产、销售不符合保障人体健康和财产安全的国家标准、行业标准的产品的，责令停止生产、销售，没收违法生产、销售的产并处违法生产、销售产品（包括已售出和未品，下同）货值金额等值以上三倍以下的罚款；有违法所得的，并处没收违法所得；情节严重的吊销营业执照；构成犯罪的，依法追究刑事责任。</w:t>
            </w:r>
            <w:r>
              <w:rPr>
                <w:rFonts w:hint="eastAsia" w:ascii="宋体" w:hAnsi="宋体" w:eastAsia="宋体" w:cs="宋体"/>
                <w:color w:val="000000"/>
                <w:kern w:val="0"/>
                <w:sz w:val="15"/>
                <w:szCs w:val="15"/>
                <w:lang w:val="en-US" w:eastAsia="zh-CN"/>
              </w:rPr>
              <w:t xml:space="preserve"> </w:t>
            </w:r>
            <w:r>
              <w:rPr>
                <w:rFonts w:hint="eastAsia" w:ascii="宋体" w:hAnsi="宋体" w:eastAsia="宋体" w:cs="宋体"/>
                <w:color w:val="000000"/>
                <w:kern w:val="0"/>
                <w:sz w:val="15"/>
                <w:szCs w:val="15"/>
              </w:rPr>
              <w:t>第六十二条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 xml:space="preserve">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2.《宁夏回族自治区产品质量监督管理条例（2005修订）》第三十四条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违反本条例第二十七条规定，有（一）、（二）、（三）、（四）项违法行为之一的，依照产品质量法的有关规定处理。</w:t>
            </w:r>
            <w:r>
              <w:rPr>
                <w:rFonts w:hint="eastAsia" w:ascii="宋体" w:hAnsi="宋体" w:eastAsia="宋体" w:cs="宋体"/>
                <w:color w:val="000000"/>
                <w:kern w:val="0"/>
                <w:sz w:val="15"/>
                <w:szCs w:val="15"/>
                <w:lang w:val="en-US" w:eastAsia="zh-CN"/>
              </w:rPr>
              <w:t xml:space="preserve"> </w:t>
            </w:r>
            <w:r>
              <w:rPr>
                <w:rFonts w:hint="eastAsia" w:ascii="宋体" w:hAnsi="宋体" w:eastAsia="宋体" w:cs="宋体"/>
                <w:color w:val="000000"/>
                <w:kern w:val="0"/>
                <w:sz w:val="15"/>
                <w:szCs w:val="15"/>
              </w:rPr>
              <w:t>第二十七条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生产者 、销售者或者服务业经营者不得生产、销售、使用下列产品：（一）不符合保障人体健康和人身、财产安全的国家标准、行业标准的产品。</w:t>
            </w:r>
          </w:p>
        </w:tc>
        <w:tc>
          <w:tcPr>
            <w:tcW w:w="1261"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1.生产者生产的产品应不存在危及人身、财产安全的不合理的危险，有保障人体健康和人身、财产安全的国家标准、行业标准的，应符合该标准；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2.销售者应建立并执行进货检查验收制度，验明产品合格证明和其他标识，不得销售不符合保障人体健康和人身、财产安全的国家标准、行业标准的产品； </w:t>
            </w:r>
          </w:p>
          <w:p>
            <w:pPr>
              <w:spacing w:line="200" w:lineRule="exact"/>
              <w:rPr>
                <w:rFonts w:asciiTheme="minorEastAsia" w:hAnsiTheme="minorEastAsia"/>
                <w:sz w:val="15"/>
                <w:szCs w:val="15"/>
              </w:rPr>
            </w:pPr>
            <w:r>
              <w:rPr>
                <w:rFonts w:hint="eastAsia" w:ascii="宋体" w:hAnsi="宋体" w:eastAsia="宋体" w:cs="宋体"/>
                <w:color w:val="000000"/>
                <w:kern w:val="0"/>
                <w:sz w:val="15"/>
                <w:szCs w:val="15"/>
              </w:rPr>
              <w:t>3.禁止利用假冒伪劣商品提供经营性服务。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68</w:t>
            </w:r>
          </w:p>
        </w:tc>
        <w:tc>
          <w:tcPr>
            <w:tcW w:w="254" w:type="pct"/>
            <w:vAlign w:val="center"/>
          </w:tcPr>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产品</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质量</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经营</w:t>
            </w:r>
          </w:p>
          <w:p>
            <w:pPr>
              <w:spacing w:line="200" w:lineRule="exact"/>
              <w:jc w:val="center"/>
              <w:rPr>
                <w:rFonts w:asciiTheme="minorEastAsia" w:hAnsiTheme="minorEastAsia"/>
                <w:sz w:val="15"/>
                <w:szCs w:val="15"/>
              </w:rPr>
            </w:pPr>
            <w:r>
              <w:rPr>
                <w:rFonts w:hint="eastAsia" w:cs="宋体" w:asciiTheme="minorEastAsia" w:hAnsiTheme="minorEastAsia"/>
                <w:color w:val="000000"/>
                <w:kern w:val="0"/>
                <w:sz w:val="15"/>
                <w:szCs w:val="15"/>
              </w:rPr>
              <w:t>行为</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不得生产、销售国家明令淘汰的产品</w:t>
            </w:r>
          </w:p>
        </w:tc>
        <w:tc>
          <w:tcPr>
            <w:tcW w:w="604"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1.生产国家明令淘汰的产品；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2.销售国家明令淘汰并停止销售的产品 。</w:t>
            </w:r>
          </w:p>
        </w:tc>
        <w:tc>
          <w:tcPr>
            <w:tcW w:w="2255"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《中华人民共和国产品质量法》第五十一条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r>
              <w:rPr>
                <w:rFonts w:hint="eastAsia" w:ascii="宋体" w:hAnsi="宋体" w:eastAsia="宋体" w:cs="宋体"/>
                <w:color w:val="000000"/>
                <w:kern w:val="0"/>
                <w:sz w:val="15"/>
                <w:szCs w:val="15"/>
                <w:lang w:val="en-US" w:eastAsia="zh-CN"/>
              </w:rPr>
              <w:t xml:space="preserve"> </w:t>
            </w:r>
            <w:r>
              <w:rPr>
                <w:rFonts w:hint="eastAsia" w:ascii="宋体" w:hAnsi="宋体" w:eastAsia="宋体" w:cs="宋体"/>
                <w:color w:val="000000"/>
                <w:kern w:val="0"/>
                <w:sz w:val="15"/>
                <w:szCs w:val="15"/>
              </w:rPr>
              <w:t>第六十二条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 ）的货值金额，依照本法对销售者的处罚规定处罚 。</w:t>
            </w:r>
          </w:p>
        </w:tc>
        <w:tc>
          <w:tcPr>
            <w:tcW w:w="1261"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1.生产者应学习国家政策法规，不得生产国家明令淘汰的产品 ；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2.“国家明令淘汰的产品”指国务院有关行政部门依据其行政职能，按照一定的程序，采用行政的措施，通过发布行政文件的形式，向社会公布自某日起禁止生产、销售的产品 ；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3.销售者不得销售国家明令淘汰并停止销售的产品； </w:t>
            </w:r>
          </w:p>
          <w:p>
            <w:pPr>
              <w:spacing w:line="200" w:lineRule="exact"/>
              <w:rPr>
                <w:rFonts w:asciiTheme="minorEastAsia" w:hAnsiTheme="minorEastAsia"/>
                <w:sz w:val="15"/>
                <w:szCs w:val="15"/>
              </w:rPr>
            </w:pPr>
            <w:r>
              <w:rPr>
                <w:rFonts w:hint="eastAsia" w:ascii="宋体" w:hAnsi="宋体" w:eastAsia="宋体" w:cs="宋体"/>
                <w:color w:val="000000"/>
                <w:kern w:val="0"/>
                <w:sz w:val="15"/>
                <w:szCs w:val="15"/>
              </w:rPr>
              <w:t>4.禁止利用假冒伪劣商品提供经营性服务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69</w:t>
            </w:r>
          </w:p>
        </w:tc>
        <w:tc>
          <w:tcPr>
            <w:tcW w:w="254" w:type="pct"/>
            <w:vAlign w:val="center"/>
          </w:tcPr>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产品</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质量</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经营</w:t>
            </w:r>
          </w:p>
          <w:p>
            <w:pPr>
              <w:spacing w:line="200" w:lineRule="exact"/>
              <w:jc w:val="center"/>
              <w:rPr>
                <w:rFonts w:asciiTheme="minorEastAsia" w:hAnsiTheme="minorEastAsia"/>
                <w:sz w:val="15"/>
                <w:szCs w:val="15"/>
              </w:rPr>
            </w:pPr>
            <w:r>
              <w:rPr>
                <w:rFonts w:hint="eastAsia" w:cs="宋体" w:asciiTheme="minorEastAsia" w:hAnsiTheme="minorEastAsia"/>
                <w:color w:val="000000"/>
                <w:kern w:val="0"/>
                <w:sz w:val="15"/>
                <w:szCs w:val="15"/>
              </w:rPr>
              <w:t>行为</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不得伪造、冒用认证标志等质量标志或者质量证明文件</w:t>
            </w:r>
          </w:p>
        </w:tc>
        <w:tc>
          <w:tcPr>
            <w:tcW w:w="604"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1.伪造、冒用认证标志等质量标志；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2.伪造、冒用质量证明文件。</w:t>
            </w:r>
          </w:p>
        </w:tc>
        <w:tc>
          <w:tcPr>
            <w:tcW w:w="2255"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《中华人民共和国产品质量法》第五十三条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r>
              <w:rPr>
                <w:rFonts w:hint="eastAsia" w:ascii="宋体" w:hAnsi="宋体" w:eastAsia="宋体" w:cs="宋体"/>
                <w:color w:val="000000"/>
                <w:kern w:val="0"/>
                <w:sz w:val="15"/>
                <w:szCs w:val="15"/>
                <w:lang w:val="en-US" w:eastAsia="zh-CN"/>
              </w:rPr>
              <w:t xml:space="preserve"> </w:t>
            </w:r>
            <w:r>
              <w:rPr>
                <w:rFonts w:hint="eastAsia" w:ascii="宋体" w:hAnsi="宋体" w:eastAsia="宋体" w:cs="宋体"/>
                <w:color w:val="000000"/>
                <w:kern w:val="0"/>
                <w:sz w:val="15"/>
                <w:szCs w:val="15"/>
              </w:rPr>
              <w:t>第六十二条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服务业的经营者将本法第四十九条至第五十二条规定禁止销售的产品用于经营性服务的，责令停止使用 ；对知道或者应当知道所使用的产品属于本法规定禁止销售的产品的，按照违法使用的产品（包括已使用和尚未使用的产品）的货值金额，依照本法对销售者的处罚规定处罚 。</w:t>
            </w:r>
          </w:p>
        </w:tc>
        <w:tc>
          <w:tcPr>
            <w:tcW w:w="1261" w:type="pct"/>
            <w:vAlign w:val="center"/>
          </w:tcPr>
          <w:p>
            <w:pPr>
              <w:widowControl/>
              <w:spacing w:line="20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1.生产者不得伪造、冒用认证标志等质量标志或者质量证明文件；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2.“伪造或者冒用认证标志等质量标志”是在产品、标签、包装上，用文字、符号、图案等方式非法制作、编造、捏造或非法标注质量标志以及擅自使用未或批准的质量标志的行为。质量标志包括我国政府有关部门批准或认可的产品质量认证标志、企业质量体系认证标志、国外的认证标志、地理标志等；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3.销售者不得冒用认证标志等质量标志或者质量证明文件； </w:t>
            </w:r>
          </w:p>
          <w:p>
            <w:pPr>
              <w:spacing w:line="200" w:lineRule="exact"/>
              <w:rPr>
                <w:rFonts w:asciiTheme="minorEastAsia" w:hAnsiTheme="minorEastAsia"/>
                <w:sz w:val="15"/>
                <w:szCs w:val="15"/>
              </w:rPr>
            </w:pPr>
            <w:r>
              <w:rPr>
                <w:rFonts w:hint="eastAsia" w:ascii="宋体" w:hAnsi="宋体" w:eastAsia="宋体" w:cs="宋体"/>
                <w:color w:val="000000"/>
                <w:kern w:val="0"/>
                <w:sz w:val="15"/>
                <w:szCs w:val="15"/>
              </w:rPr>
              <w:t>4.禁止利用假冒伪劣商品提供经营性服务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70</w:t>
            </w:r>
          </w:p>
        </w:tc>
        <w:tc>
          <w:tcPr>
            <w:tcW w:w="254" w:type="pct"/>
            <w:vAlign w:val="center"/>
          </w:tcPr>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产品</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质量</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经营</w:t>
            </w:r>
          </w:p>
          <w:p>
            <w:pPr>
              <w:spacing w:line="200" w:lineRule="exact"/>
              <w:jc w:val="center"/>
              <w:rPr>
                <w:rFonts w:asciiTheme="minorEastAsia" w:hAnsiTheme="minorEastAsia"/>
                <w:sz w:val="15"/>
                <w:szCs w:val="15"/>
              </w:rPr>
            </w:pPr>
            <w:r>
              <w:rPr>
                <w:rFonts w:hint="eastAsia" w:cs="宋体" w:asciiTheme="minorEastAsia" w:hAnsiTheme="minorEastAsia"/>
                <w:color w:val="000000"/>
                <w:kern w:val="0"/>
                <w:sz w:val="15"/>
                <w:szCs w:val="15"/>
              </w:rPr>
              <w:t>行为</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取得许可后方可生产列入工业产品生产许可证目录的产品，并依法销售或者在经营活动中使用上述产品。</w:t>
            </w:r>
          </w:p>
        </w:tc>
        <w:tc>
          <w:tcPr>
            <w:tcW w:w="604"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1.未依照规定申请取得生产许可证，擅自生产列入工业产品生产许可证目录的产品； </w:t>
            </w:r>
          </w:p>
          <w:p>
            <w:pPr>
              <w:widowControl/>
              <w:spacing w:line="20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2.销售上述产品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 xml:space="preserve"> 3.在经营活动中使用上述产品。</w:t>
            </w:r>
          </w:p>
        </w:tc>
        <w:tc>
          <w:tcPr>
            <w:tcW w:w="2255"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《中华人民共和国工业产品生产许可证管理条例 》第四十五条 企业未依照本条例规定申请取得生产许可证而擅自生产列入目录产品的 ，由工业产品生产许可证主管部门责令停止生产 ，没收违法生产的产品 ，处违法生产产品货值金额等值以上 3倍以下的罚款;有违法所得的 ，没收违法所得 ;构成犯罪的，依法追究刑事责任 。第四十八条 销售或者在经营活动中使用未取得生产许可证的列入目录产品的 ，责令改正，处5万元以上 20万元以下的罚款 ;有违法所得的 ，没收违法所得 ;构成犯罪的，依法追究刑事责任 。</w:t>
            </w:r>
          </w:p>
        </w:tc>
        <w:tc>
          <w:tcPr>
            <w:tcW w:w="1261"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1.企业未取得生产许可证不得擅自生产列入目录的产品。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2.不得销售或者在经营活动中使用未取得生产许可证的列入目录的产品。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71</w:t>
            </w:r>
          </w:p>
        </w:tc>
        <w:tc>
          <w:tcPr>
            <w:tcW w:w="254" w:type="pct"/>
            <w:vAlign w:val="center"/>
          </w:tcPr>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产品</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质量</w:t>
            </w:r>
          </w:p>
          <w:p>
            <w:pPr>
              <w:widowControl/>
              <w:spacing w:line="200" w:lineRule="exact"/>
              <w:jc w:val="center"/>
              <w:rPr>
                <w:rFonts w:cs="宋体" w:asciiTheme="minorEastAsia" w:hAnsiTheme="minorEastAsia"/>
                <w:kern w:val="0"/>
                <w:sz w:val="15"/>
                <w:szCs w:val="15"/>
              </w:rPr>
            </w:pPr>
            <w:r>
              <w:rPr>
                <w:rFonts w:hint="eastAsia" w:cs="宋体" w:asciiTheme="minorEastAsia" w:hAnsiTheme="minorEastAsia"/>
                <w:color w:val="000000"/>
                <w:kern w:val="0"/>
                <w:sz w:val="15"/>
                <w:szCs w:val="15"/>
              </w:rPr>
              <w:t>经营</w:t>
            </w:r>
          </w:p>
          <w:p>
            <w:pPr>
              <w:spacing w:line="200" w:lineRule="exact"/>
              <w:jc w:val="center"/>
              <w:rPr>
                <w:rFonts w:asciiTheme="minorEastAsia" w:hAnsiTheme="minorEastAsia"/>
                <w:sz w:val="15"/>
                <w:szCs w:val="15"/>
              </w:rPr>
            </w:pPr>
            <w:r>
              <w:rPr>
                <w:rFonts w:hint="eastAsia" w:cs="宋体" w:asciiTheme="minorEastAsia" w:hAnsiTheme="minorEastAsia"/>
                <w:color w:val="000000"/>
                <w:kern w:val="0"/>
                <w:sz w:val="15"/>
                <w:szCs w:val="15"/>
              </w:rPr>
              <w:t>行为</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不得拼装、改装或者加装电动自行车。</w:t>
            </w:r>
          </w:p>
        </w:tc>
        <w:tc>
          <w:tcPr>
            <w:tcW w:w="604"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1.拼装电动自行车；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2.改装电动自行车的电动机和蓄电池等动力装置，或者更换不符合强制性国家标准的电动机和蓄电池；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3.改装电动自行车的速度装置，使最高时速超过强制性国家标准；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4.在电动自行车上加装车蓬、车厢等改变外形结构影响行驶安全的装置 。</w:t>
            </w:r>
          </w:p>
        </w:tc>
        <w:tc>
          <w:tcPr>
            <w:tcW w:w="2255"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1.《中华人民共和国标准化法实施条例》第三十三条第一款</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生产不符合强制性标准的产品的，应当贵令其停止生产，并没收产品，监督销毁或作必要技术处理；处以该批产品货值金额百分之二十至百分之五十的罚款；对有关责任者处以五千元以下罚款</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 xml:space="preserve">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2.《中华人民共和国标准化法》(2017修订）第三十七条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 xml:space="preserve">生产、销售、进口产品或者提供服务不符合强制性标准的，依照《中华人民共和国产品质量法》、《中华人民共和国进出口商品检验法》、《中华人民共和国消费者权益保护法》等法律、行政法规的规定查处，记入信用记录，并依照有关法律、行政法规的规定予以公示；构成犯罪的，依法追究刑事责任 </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 xml:space="preserve">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3.《宁夏回族自治区实施 ＜中华人民共和国标准化法 ＞办法》第二十七条 （一）生产不符合强制性标准的产品的 ，责令停止生产 ，并对违法产品监督销毁或作必要的技术处理，处以该批产品货值金额百分之二十至百分之五十的罚款 </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 xml:space="preserve">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4.《自治区党委办公厅人民政府办公厅印发〈关于城镇燃气安全提升行动的方案〉等37个安全生产专项文件的通知》（宁党办〔2023〕46号）。</w:t>
            </w:r>
          </w:p>
        </w:tc>
        <w:tc>
          <w:tcPr>
            <w:tcW w:w="1261"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1.任何单位和个人不得违法拼装、改装或者加装电动自行车；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2.电动自行车销售者应履行进货查验义务，并建立进货台帐和销售台帐。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72</w:t>
            </w:r>
          </w:p>
        </w:tc>
        <w:tc>
          <w:tcPr>
            <w:tcW w:w="254" w:type="pct"/>
            <w:vAlign w:val="center"/>
          </w:tcPr>
          <w:p>
            <w:pPr>
              <w:spacing w:line="200" w:lineRule="exact"/>
              <w:jc w:val="center"/>
              <w:rPr>
                <w:rFonts w:hint="eastAsia" w:asciiTheme="minorEastAsia" w:hAnsiTheme="minorEastAsia"/>
                <w:sz w:val="15"/>
                <w:szCs w:val="15"/>
              </w:rPr>
            </w:pPr>
            <w:r>
              <w:rPr>
                <w:rFonts w:hint="eastAsia" w:asciiTheme="minorEastAsia" w:hAnsiTheme="minorEastAsia"/>
                <w:sz w:val="15"/>
                <w:szCs w:val="15"/>
              </w:rPr>
              <w:t>计量</w:t>
            </w:r>
          </w:p>
          <w:p>
            <w:pPr>
              <w:spacing w:line="200" w:lineRule="exact"/>
              <w:jc w:val="center"/>
              <w:rPr>
                <w:rFonts w:asciiTheme="minorEastAsia" w:hAnsiTheme="minorEastAsia"/>
                <w:sz w:val="15"/>
                <w:szCs w:val="15"/>
              </w:rPr>
            </w:pPr>
            <w:r>
              <w:rPr>
                <w:rFonts w:hint="eastAsia" w:asciiTheme="minorEastAsia" w:hAnsiTheme="minorEastAsia"/>
                <w:sz w:val="15"/>
                <w:szCs w:val="15"/>
              </w:rPr>
              <w:t>器具</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不得破坏计量器具准确度</w:t>
            </w:r>
          </w:p>
        </w:tc>
        <w:tc>
          <w:tcPr>
            <w:tcW w:w="604"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损坏计量基准，或未经国务院计量行政部门批准，随意拆卸、改装计量基准，或自行中断、擅自终止检定工作。</w:t>
            </w:r>
          </w:p>
        </w:tc>
        <w:tc>
          <w:tcPr>
            <w:tcW w:w="2255"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《中华人民共和国计量法》第十七条：使用计量器具不得破坏其准确度，损坏国家和消费者的利益。</w:t>
            </w:r>
            <w:r>
              <w:rPr>
                <w:rFonts w:hint="eastAsia" w:ascii="宋体" w:hAnsi="宋体" w:eastAsia="宋体" w:cs="宋体"/>
                <w:color w:val="000000"/>
                <w:kern w:val="0"/>
                <w:sz w:val="15"/>
                <w:szCs w:val="15"/>
                <w:lang w:val="en-US" w:eastAsia="zh-CN"/>
              </w:rPr>
              <w:t xml:space="preserve"> </w:t>
            </w:r>
            <w:r>
              <w:rPr>
                <w:rFonts w:hint="eastAsia" w:ascii="宋体" w:hAnsi="宋体" w:eastAsia="宋体" w:cs="宋体"/>
                <w:color w:val="000000"/>
                <w:kern w:val="0"/>
                <w:sz w:val="15"/>
                <w:szCs w:val="15"/>
              </w:rPr>
              <w:t>第二十六条：使用不合格的计量器具或者破坏计量器具准确度，给国家和消费者造成损失的，责令赔偿损失，没收计量器具和违法所得，可以并处罚款 。</w:t>
            </w:r>
          </w:p>
        </w:tc>
        <w:tc>
          <w:tcPr>
            <w:tcW w:w="1261"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加强使用年限较长的计量器具保养，提升操作人员能力，不得故意损坏计量基准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73</w:t>
            </w:r>
          </w:p>
        </w:tc>
        <w:tc>
          <w:tcPr>
            <w:tcW w:w="254" w:type="pct"/>
            <w:vAlign w:val="center"/>
          </w:tcPr>
          <w:p>
            <w:pPr>
              <w:spacing w:line="200" w:lineRule="exact"/>
              <w:jc w:val="center"/>
              <w:rPr>
                <w:rFonts w:hint="eastAsia" w:asciiTheme="minorEastAsia" w:hAnsiTheme="minorEastAsia"/>
                <w:sz w:val="15"/>
                <w:szCs w:val="15"/>
              </w:rPr>
            </w:pPr>
            <w:r>
              <w:rPr>
                <w:rFonts w:hint="eastAsia" w:asciiTheme="minorEastAsia" w:hAnsiTheme="minorEastAsia"/>
                <w:sz w:val="15"/>
                <w:szCs w:val="15"/>
              </w:rPr>
              <w:t>计量</w:t>
            </w:r>
          </w:p>
          <w:p>
            <w:pPr>
              <w:spacing w:line="200" w:lineRule="exact"/>
              <w:jc w:val="center"/>
              <w:rPr>
                <w:rFonts w:asciiTheme="minorEastAsia" w:hAnsiTheme="minorEastAsia"/>
                <w:sz w:val="15"/>
                <w:szCs w:val="15"/>
              </w:rPr>
            </w:pPr>
            <w:r>
              <w:rPr>
                <w:rFonts w:hint="eastAsia" w:asciiTheme="minorEastAsia" w:hAnsiTheme="minorEastAsia"/>
                <w:sz w:val="15"/>
                <w:szCs w:val="15"/>
              </w:rPr>
              <w:t>器具</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属于强制检定范围的计量器具按规定申请强制检定</w:t>
            </w:r>
          </w:p>
        </w:tc>
        <w:tc>
          <w:tcPr>
            <w:tcW w:w="604"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属于强制检定范围的计量器具未经检定就使用或者超过检定周期继续使用</w:t>
            </w:r>
          </w:p>
        </w:tc>
        <w:tc>
          <w:tcPr>
            <w:tcW w:w="2255"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1.《中华人民共和国计量法》第二十五条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属于强制检定范围的计量器具，未按照规定申请检定或者检定不合格继续使用的，责令停止使用，可以并处罚款</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 xml:space="preserve">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2.《中华人民共和国计量法实施细则》第四十三条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属于强制检定范围的计量器具，未按照规定申请检定和属于非强制检定范围的计量器具未自行定期检定或者送其他计量检定机构定期检定的，以及经检定不合格继续使用的，责令其停止使用 ，可并处1000元以下的罚款 。</w:t>
            </w:r>
          </w:p>
        </w:tc>
        <w:tc>
          <w:tcPr>
            <w:tcW w:w="1261"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1.列入国家强制管理计量器具目录的工作计量器具，在使用前或有效期到期前 30日申请强制检定；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2.不得使用未经检定、超过检定周期或经计量检定不合格计量器具； </w:t>
            </w:r>
          </w:p>
          <w:p>
            <w:pPr>
              <w:spacing w:line="200" w:lineRule="exact"/>
              <w:rPr>
                <w:rFonts w:asciiTheme="minorEastAsia" w:hAnsiTheme="minorEastAsia"/>
                <w:sz w:val="15"/>
                <w:szCs w:val="15"/>
              </w:rPr>
            </w:pPr>
            <w:r>
              <w:rPr>
                <w:rFonts w:hint="eastAsia" w:ascii="宋体" w:hAnsi="宋体" w:eastAsia="宋体" w:cs="宋体"/>
                <w:color w:val="000000"/>
                <w:kern w:val="0"/>
                <w:sz w:val="15"/>
                <w:szCs w:val="15"/>
              </w:rPr>
              <w:t>3.不得故意破坏计量器具准确度。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74</w:t>
            </w:r>
          </w:p>
        </w:tc>
        <w:tc>
          <w:tcPr>
            <w:tcW w:w="254" w:type="pct"/>
            <w:vAlign w:val="center"/>
          </w:tcPr>
          <w:p>
            <w:pPr>
              <w:spacing w:line="200" w:lineRule="exact"/>
              <w:jc w:val="center"/>
              <w:rPr>
                <w:rFonts w:hint="eastAsia" w:asciiTheme="minorEastAsia" w:hAnsiTheme="minorEastAsia"/>
                <w:sz w:val="15"/>
                <w:szCs w:val="15"/>
              </w:rPr>
            </w:pPr>
            <w:r>
              <w:rPr>
                <w:rFonts w:hint="eastAsia" w:asciiTheme="minorEastAsia" w:hAnsiTheme="minorEastAsia"/>
                <w:sz w:val="15"/>
                <w:szCs w:val="15"/>
              </w:rPr>
              <w:t>计量</w:t>
            </w:r>
          </w:p>
          <w:p>
            <w:pPr>
              <w:spacing w:line="200" w:lineRule="exact"/>
              <w:jc w:val="center"/>
              <w:rPr>
                <w:rFonts w:asciiTheme="minorEastAsia" w:hAnsiTheme="minorEastAsia"/>
                <w:sz w:val="15"/>
                <w:szCs w:val="15"/>
              </w:rPr>
            </w:pPr>
            <w:r>
              <w:rPr>
                <w:rFonts w:hint="eastAsia" w:asciiTheme="minorEastAsia" w:hAnsiTheme="minorEastAsia"/>
                <w:sz w:val="15"/>
                <w:szCs w:val="15"/>
              </w:rPr>
              <w:t>器具</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使用检定合格的计量器具</w:t>
            </w:r>
          </w:p>
        </w:tc>
        <w:tc>
          <w:tcPr>
            <w:tcW w:w="604"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1.使用不合格计量器具、破坏计量器具准确度或者伪造数据</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 xml:space="preserve">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2.制造、销售、使用以欺骗消费者为目的的计量器具。</w:t>
            </w:r>
          </w:p>
        </w:tc>
        <w:tc>
          <w:tcPr>
            <w:tcW w:w="2255"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1.《中华人民共和国计量法实施细则》第四十六条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使用不合格计量器具或者破坏计量器具准确度和伪造数据，给国家和消费者造成损失的，责令其赔偿损失，没收计量器具和全部违法所得，可并处2000元以下的罚款。</w:t>
            </w:r>
            <w:r>
              <w:rPr>
                <w:rFonts w:hint="eastAsia" w:ascii="宋体" w:hAnsi="宋体" w:eastAsia="宋体" w:cs="宋体"/>
                <w:color w:val="000000"/>
                <w:kern w:val="0"/>
                <w:sz w:val="15"/>
                <w:szCs w:val="15"/>
                <w:lang w:val="en-US" w:eastAsia="zh-CN"/>
              </w:rPr>
              <w:t xml:space="preserve"> </w:t>
            </w:r>
            <w:r>
              <w:rPr>
                <w:rFonts w:hint="eastAsia" w:ascii="宋体" w:hAnsi="宋体" w:eastAsia="宋体" w:cs="宋体"/>
                <w:color w:val="000000"/>
                <w:kern w:val="0"/>
                <w:sz w:val="15"/>
                <w:szCs w:val="15"/>
              </w:rPr>
              <w:t>第四十八条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 xml:space="preserve">制造、销售、使用以欺骗消费者为目的的计量器具的单位和个人，没收其计量器具和全部违法所得，可并处2000元以下的罚款;构成犯罪的，对个人或者单位直接责任人员，依法追究刑事责任。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2.《加油站计量监督管理办法》第九条第三项</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违反本办法第五条第（七）项规定，使用未经检定、超过检定周期或者经检定不合格的计量器具的，责令其停止使用，可并处1000元以下罚款。破坏计量器具及其铅（签）封，擅自改动、拆装燃油加油机，使用未经批准而改动的燃油加油机，以及弄虚作假、给消费者造成损失的，责令其赔偿损失，并按照《中华人民共和国计量法实施细则》有关规定予以处罚；构成犯罪的，依法追究刑事责任。</w:t>
            </w:r>
          </w:p>
        </w:tc>
        <w:tc>
          <w:tcPr>
            <w:tcW w:w="1261"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1.不得使用不合格计量器具，不得破坏计量器具准确度，不得伪造数据；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2.不得制造、销售、使用以欺骗消费者为目的的计量器具。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75</w:t>
            </w:r>
          </w:p>
        </w:tc>
        <w:tc>
          <w:tcPr>
            <w:tcW w:w="254" w:type="pct"/>
            <w:vAlign w:val="center"/>
          </w:tcPr>
          <w:p>
            <w:pPr>
              <w:spacing w:line="200" w:lineRule="exact"/>
              <w:jc w:val="center"/>
              <w:rPr>
                <w:rFonts w:hint="eastAsia" w:asciiTheme="minorEastAsia" w:hAnsiTheme="minorEastAsia"/>
                <w:sz w:val="15"/>
                <w:szCs w:val="15"/>
              </w:rPr>
            </w:pPr>
            <w:r>
              <w:rPr>
                <w:rFonts w:hint="eastAsia" w:asciiTheme="minorEastAsia" w:hAnsiTheme="minorEastAsia"/>
                <w:sz w:val="15"/>
                <w:szCs w:val="15"/>
              </w:rPr>
              <w:t>计量</w:t>
            </w:r>
          </w:p>
          <w:p>
            <w:pPr>
              <w:spacing w:line="200" w:lineRule="exact"/>
              <w:jc w:val="center"/>
              <w:rPr>
                <w:rFonts w:asciiTheme="minorEastAsia" w:hAnsiTheme="minorEastAsia"/>
                <w:sz w:val="15"/>
                <w:szCs w:val="15"/>
              </w:rPr>
            </w:pPr>
            <w:r>
              <w:rPr>
                <w:rFonts w:hint="eastAsia" w:asciiTheme="minorEastAsia" w:hAnsiTheme="minorEastAsia"/>
                <w:sz w:val="15"/>
                <w:szCs w:val="15"/>
              </w:rPr>
              <w:t>器具</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定量包装商品净含量符合规定</w:t>
            </w:r>
          </w:p>
        </w:tc>
        <w:tc>
          <w:tcPr>
            <w:tcW w:w="604"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1.定量包装商品净含量的标注不符合规定；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2.实际量与标注量不相符，实际量与标注量之差不在允许短缺范围之内；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3.批量定量包装商品的平均实际含量小于其标注净含量。</w:t>
            </w:r>
          </w:p>
        </w:tc>
        <w:tc>
          <w:tcPr>
            <w:tcW w:w="2255"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《定量包装商品计量监督管理办法》第十七条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生产、销售定量包装商品违反本办法第五条、第六条、第七条规定，未正确、清晰地标注净含量的，由县级以上地方市场监督管理部门责令改正；未标注净含量的，限期改正，处三万元以下罚款。</w:t>
            </w:r>
            <w:r>
              <w:rPr>
                <w:rFonts w:hint="eastAsia" w:ascii="宋体" w:hAnsi="宋体" w:eastAsia="宋体" w:cs="宋体"/>
                <w:color w:val="000000"/>
                <w:kern w:val="0"/>
                <w:sz w:val="15"/>
                <w:szCs w:val="15"/>
                <w:lang w:val="en-US" w:eastAsia="zh-CN"/>
              </w:rPr>
              <w:t xml:space="preserve"> </w:t>
            </w:r>
            <w:r>
              <w:rPr>
                <w:rFonts w:hint="eastAsia" w:ascii="宋体" w:hAnsi="宋体" w:eastAsia="宋体" w:cs="宋体"/>
                <w:color w:val="000000"/>
                <w:kern w:val="0"/>
                <w:sz w:val="15"/>
                <w:szCs w:val="15"/>
              </w:rPr>
              <w:t>第十八条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生产、销售的定量包装商品，经检验违反本办法第八条、第九条规定的，由县级以上地方市场监督管理部门责令改正 ，处三万元以下罚款。</w:t>
            </w:r>
          </w:p>
        </w:tc>
        <w:tc>
          <w:tcPr>
            <w:tcW w:w="1261"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1.定量包装商品净含量的标注应符合《定量包装商品计量监督管理办法》规定要求；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2.定量包装商品标注的净含量与实际含量之差不得大于允许短缺量；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3.批量定量包装商品的平均实际含量应大于或者等于其标注净含量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76</w:t>
            </w:r>
          </w:p>
        </w:tc>
        <w:tc>
          <w:tcPr>
            <w:tcW w:w="254" w:type="pct"/>
            <w:vAlign w:val="center"/>
          </w:tcPr>
          <w:p>
            <w:pPr>
              <w:spacing w:line="200" w:lineRule="exact"/>
              <w:jc w:val="center"/>
              <w:rPr>
                <w:rFonts w:hint="eastAsia" w:asciiTheme="minorEastAsia" w:hAnsiTheme="minorEastAsia"/>
                <w:sz w:val="15"/>
                <w:szCs w:val="15"/>
              </w:rPr>
            </w:pPr>
            <w:r>
              <w:rPr>
                <w:rFonts w:hint="eastAsia" w:asciiTheme="minorEastAsia" w:hAnsiTheme="minorEastAsia"/>
                <w:sz w:val="15"/>
                <w:szCs w:val="15"/>
              </w:rPr>
              <w:t>计量</w:t>
            </w:r>
          </w:p>
          <w:p>
            <w:pPr>
              <w:spacing w:line="200" w:lineRule="exact"/>
              <w:jc w:val="center"/>
              <w:rPr>
                <w:rFonts w:asciiTheme="minorEastAsia" w:hAnsiTheme="minorEastAsia"/>
                <w:sz w:val="15"/>
                <w:szCs w:val="15"/>
              </w:rPr>
            </w:pPr>
            <w:r>
              <w:rPr>
                <w:rFonts w:hint="eastAsia" w:asciiTheme="minorEastAsia" w:hAnsiTheme="minorEastAsia"/>
                <w:sz w:val="15"/>
                <w:szCs w:val="15"/>
              </w:rPr>
              <w:t>器具</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从事定量包装商品计量监督检验的机构不得伪造检验数据</w:t>
            </w:r>
          </w:p>
        </w:tc>
        <w:tc>
          <w:tcPr>
            <w:tcW w:w="604"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从事定量包装商品计量监督检验的机构伪造检验数据。</w:t>
            </w:r>
          </w:p>
        </w:tc>
        <w:tc>
          <w:tcPr>
            <w:tcW w:w="2255"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《定量包装商品计量监督管理办法》第十九条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从事定量包装商品计量监督检验的机构伪造检验数据的，由县级以上地方市场监督管理部门处十万元以下罚款；有下列行为之一的，由县级以上市场监督管理部门责令改正，予以警告、通报批评：（一）违反定量包装商品净含量计量检验规则等系列计量技术规范进行计量检验的；（二）使用未经检定、检定不合格或者超过检定周期的计量器具开展计量检验的；（三）擅自将检验结果及有关材料对外泄露的；（四）利用检验结果参与有偿活动的 。</w:t>
            </w:r>
          </w:p>
        </w:tc>
        <w:tc>
          <w:tcPr>
            <w:tcW w:w="1261"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从事定量包装商品计量监督检验的机构应依法开展检验活动，不得伪造检验数据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77</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知识</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产权</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经营</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行为</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使用注册商标需取得权利人许可</w:t>
            </w:r>
          </w:p>
        </w:tc>
        <w:tc>
          <w:tcPr>
            <w:tcW w:w="604"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未经注册商标所有人许可，在同一种或类似商品、服务上使用与已注册商标相同或近似的商标。如：未经授权，直接在自己商品上印制他人已注册商标；把他人注册商标印制在自己的商业文书或商业广告中。</w:t>
            </w:r>
          </w:p>
        </w:tc>
        <w:tc>
          <w:tcPr>
            <w:tcW w:w="2255"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《中华人民共和国商标法》第五十七条：有下列行为之一的 ，均属侵犯注册商标专用权：（一）未经商标注册人的许可，在同一种商品上使用与其注册商标相同的商标的；（二）未经商标注册人的许可，在同一种商品上使用与其注册商标近似的商标，或者在类似商品上使用与其注册商标相同或者近似的商标，容易导致混淆的；（三）销售侵犯注册商标专用权的商品的；（四）伪造、擅自制造他人注册商标标识或者销售伪造、擅自制造的注册商标标识的；（五）未经商标注册人同意，更换其注册商标并将该更换商标的商品又投入市场的；（六）故意为侵犯他人商标专用权行为提供便利条件，帮助他人实施侵犯商标专用权行为的；（七）给他人的注册商标专用权造成其他损害的 。</w:t>
            </w:r>
          </w:p>
        </w:tc>
        <w:tc>
          <w:tcPr>
            <w:tcW w:w="1261"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在商品或服务上使用与他人已注册商标相同或相似的标识，需取得权利人授权许可，订立授权合同，并在合同约定的范围内使用；若销售不知道是侵犯注册商标专用权的商品，应注意保留能够证明“自己合法取得并说明提供者”证据，如进货合同(订单)、供货清单、货款收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78</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知识</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产权</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经营</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行为</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商品名称或商品装潢使用需规范</w:t>
            </w:r>
          </w:p>
        </w:tc>
        <w:tc>
          <w:tcPr>
            <w:tcW w:w="604"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1.未经许可，将他人已注册商标或近似商标作商品名称使用；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2.未经许可，将他人已注册商标或近似商标作商品装潢使用。</w:t>
            </w:r>
          </w:p>
        </w:tc>
        <w:tc>
          <w:tcPr>
            <w:tcW w:w="2255"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商标法实施条例》第七十六条：在同一种商品或者类似商品上将与他人注册商标相同或者近似的标志作为商品名称或者商品装潢使用，误导公众的，属于商标法第五十七条第二项规定的侵犯注册商标专用权的行为。</w:t>
            </w:r>
            <w:r>
              <w:rPr>
                <w:rFonts w:hint="eastAsia" w:ascii="宋体" w:hAnsi="宋体" w:eastAsia="宋体" w:cs="宋体"/>
                <w:color w:val="000000"/>
                <w:kern w:val="0"/>
                <w:sz w:val="15"/>
                <w:szCs w:val="15"/>
                <w:lang w:val="en-US" w:eastAsia="zh-CN"/>
              </w:rPr>
              <w:t xml:space="preserve"> </w:t>
            </w:r>
            <w:r>
              <w:rPr>
                <w:rFonts w:hint="eastAsia" w:ascii="宋体" w:hAnsi="宋体" w:eastAsia="宋体" w:cs="宋体"/>
                <w:color w:val="000000"/>
                <w:kern w:val="0"/>
                <w:sz w:val="15"/>
                <w:szCs w:val="15"/>
              </w:rPr>
              <w:t>《中华人民共和国商标法》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 。</w:t>
            </w:r>
          </w:p>
        </w:tc>
        <w:tc>
          <w:tcPr>
            <w:tcW w:w="1261" w:type="pct"/>
            <w:vAlign w:val="center"/>
          </w:tcPr>
          <w:p>
            <w:pPr>
              <w:widowControl/>
              <w:spacing w:line="20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1.生产经营者应在商品上使用合法的商标、商品名称和商品装潢。涉及注册商标的，应取得商标注册人的许可；</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2.在使用商品名称时应使用规范名称，若使用行业流行的名称和图形时，需事先查询检索，避免侵犯他人注册商标专用权 。(查询网址：http://sbj.cnipa.gov.cn/sbj/sbcx/)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79</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知识</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产权</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经营</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行为</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不得将未注册商标冒充注册商标使用</w:t>
            </w:r>
          </w:p>
        </w:tc>
        <w:tc>
          <w:tcPr>
            <w:tcW w:w="604"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将未注册商标冒充注册商标使用。</w:t>
            </w:r>
          </w:p>
        </w:tc>
        <w:tc>
          <w:tcPr>
            <w:tcW w:w="2255"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《中华人民共和国商标法》第五十二条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tc>
        <w:tc>
          <w:tcPr>
            <w:tcW w:w="1261"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生产经营者应及时进行商标注册</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在未取得注册前，使用商标时不能使用注册标记。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80</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知识</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产权</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经营</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行为</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经许可使用他人注册注册商标的，应当在使用该注册商标的商品上标明被许可人的名称和商品产地。</w:t>
            </w:r>
          </w:p>
        </w:tc>
        <w:tc>
          <w:tcPr>
            <w:tcW w:w="604"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经许可使用他人注册商标，在使用该注册商标的商品上未标明被许可人的名称和商品产地 。</w:t>
            </w:r>
          </w:p>
        </w:tc>
        <w:tc>
          <w:tcPr>
            <w:tcW w:w="2255"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《中华人民共和国商标法实施条例》第七十一条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违反商标法第四十三条第二款规定的，由工商行政管理部门责令限期改正；逾期不改正的，责令停止销售，拒不停止销售的，处10万元以下的罚款 。</w:t>
            </w:r>
          </w:p>
        </w:tc>
        <w:tc>
          <w:tcPr>
            <w:tcW w:w="1261"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经许可使用他人注册商标后，被许可人应在使用该注册商标的商品上标明被许可人名称和商品产地。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81</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知识</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产权</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经营</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行为</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经核准登记的特殊标志经权利人许可方可使用</w:t>
            </w:r>
          </w:p>
        </w:tc>
        <w:tc>
          <w:tcPr>
            <w:tcW w:w="604"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未经许可，在网站、微信公众号以及宣传和包装品上擅自使用经核准登记的特殊标志，例如奥林匹克标志、亚运会官方标志等特殊标志。如：未经授权，把奥林匹克五环标志、会徽、吉祥物、口号等擅自用在产品包装或网站宣传上 。</w:t>
            </w:r>
          </w:p>
        </w:tc>
        <w:tc>
          <w:tcPr>
            <w:tcW w:w="2255"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《特殊标志管理条例》第十六条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有下列行为之一的，由县级以上人民政府工商行政管理部门责令侵权人立即停止侵权行为，没收侵权商品，没收违法所得，并处违法所得5倍以下的罚款，没有违法所得的，处1万元以下的罚款：(一)擅自使用与所有人的特殊标志相同或者近似的文字、图形或者其组合的；(二)未经特殊标志所有人许可，擅自制造、销售其特殊标志或者将其特殊标志用于商业活动的；(三)有给特殊标志所有人造成经济损失的其他行为的。</w:t>
            </w:r>
            <w:r>
              <w:rPr>
                <w:rFonts w:hint="eastAsia" w:ascii="宋体" w:hAnsi="宋体" w:eastAsia="宋体" w:cs="宋体"/>
                <w:color w:val="000000"/>
                <w:kern w:val="0"/>
                <w:sz w:val="15"/>
                <w:szCs w:val="15"/>
                <w:lang w:val="en-US" w:eastAsia="zh-CN"/>
              </w:rPr>
              <w:t xml:space="preserve"> </w:t>
            </w:r>
            <w:r>
              <w:rPr>
                <w:rFonts w:hint="eastAsia" w:ascii="宋体" w:hAnsi="宋体" w:eastAsia="宋体" w:cs="宋体"/>
                <w:color w:val="000000"/>
                <w:kern w:val="0"/>
                <w:sz w:val="15"/>
                <w:szCs w:val="15"/>
              </w:rPr>
              <w:t>《奥林匹克标志保护条例 》第四条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奥林匹克标志权利人依照本条例对奥林匹克标志享有专有权。未经奥林匹克标志权利人许可，任何人不得为商业目的使用奥林匹克标志。</w:t>
            </w:r>
            <w:r>
              <w:rPr>
                <w:rFonts w:hint="eastAsia" w:ascii="宋体" w:hAnsi="宋体" w:eastAsia="宋体" w:cs="宋体"/>
                <w:color w:val="000000"/>
                <w:kern w:val="0"/>
                <w:sz w:val="15"/>
                <w:szCs w:val="15"/>
                <w:lang w:val="en-US" w:eastAsia="zh-CN"/>
              </w:rPr>
              <w:t xml:space="preserve"> </w:t>
            </w:r>
            <w:r>
              <w:rPr>
                <w:rFonts w:hint="eastAsia" w:ascii="宋体" w:hAnsi="宋体" w:eastAsia="宋体" w:cs="宋体"/>
                <w:color w:val="000000"/>
                <w:kern w:val="0"/>
                <w:sz w:val="15"/>
                <w:szCs w:val="15"/>
              </w:rPr>
              <w:t>第十二条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未经奥林匹克标志权利人许可，为商业目的擅自使用奥林匹克标志，或者使用足以引人误认的近似标志，即侵犯奥林匹克标志专有权，引起纠纷的，由当事人协商解决;不愿协商或者协商不成的，奥林匹克标志权利人或者利害关系人可以向人民法院提起诉讼，也可以请求市场 监督管理部门处理。市场监督管理部门处理时，认定侵权行为成立的，责令立即停止侵权行为，没收、销毁侵权商品和主要用于制造侵权商品或者为商业目的擅自制造奥林匹克标志的工具。违法经营额5万元以上的，可以并处违法经营额 5倍以下的罚款，没有违法经营额或者违法经营额不足5万元的，可以并处25万元以下的罚款 。</w:t>
            </w:r>
          </w:p>
        </w:tc>
        <w:tc>
          <w:tcPr>
            <w:tcW w:w="1261"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1.特殊标志，是指经国务院批准举办的全国性和国际性的文化、体育、科学研究及其他社会公益活动所使用的，由文字、图形组成的名称及缩写、会徽、吉祥物等标志</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 xml:space="preserve">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2.在生产经营活动中使用奥林匹克标志等核准备案的特殊标志，需依照《特殊标志管理条例》《奥林匹克标志保护条例》等使用，取得特殊标志权利人许可，订立使用许可合同，并在合同约定的范围内使用特殊标志；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3. 奥林匹克标志权利人，是指国际奥林匹克委员会、中国奥林匹克委员会和中国境内申请承办奥林匹克运动会的机构、在中国境内举办的奥林匹克运动会的组织机构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82</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知识</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产权</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经营</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行为</w:t>
            </w:r>
          </w:p>
        </w:tc>
        <w:tc>
          <w:tcPr>
            <w:tcW w:w="469" w:type="pct"/>
            <w:vAlign w:val="center"/>
          </w:tcPr>
          <w:p>
            <w:pPr>
              <w:spacing w:line="200" w:lineRule="exact"/>
              <w:rPr>
                <w:rFonts w:asciiTheme="minorEastAsia" w:hAnsiTheme="minorEastAsia"/>
                <w:sz w:val="15"/>
                <w:szCs w:val="15"/>
              </w:rPr>
            </w:pPr>
            <w:r>
              <w:rPr>
                <w:rFonts w:hint="eastAsia"/>
                <w:color w:val="000000"/>
                <w:sz w:val="15"/>
                <w:szCs w:val="15"/>
              </w:rPr>
              <w:t>不得假冒专利</w:t>
            </w:r>
          </w:p>
        </w:tc>
        <w:tc>
          <w:tcPr>
            <w:tcW w:w="604"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1.在未被授予专利权的产品或者其包装上标注专利标识，专利权被宣告无效后或者终止后继续在产品或者其包装上标注专利标识，或者未经许可在产品或者产品包装上标注他人的专利号；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2.销售上述产品的 ；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3.在产品说明书等材料中将未被授予专利权的技术或者设计称为专利技术或者专利设计，将专利申请称为专利，或者未经许可使用他人的专利号 ，使公众将所涉及的技术或者设计误认为是专利技术或者专利设计；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4.伪造或者变造专利证书、专利文件或者专利申请文件；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5.专利权被宣告无效后或者终止后继续在产品或者其包装上标注 “专利”标识；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6.专利到期未缴纳年费导致专利权失效后继续使用 “专利”标识。</w:t>
            </w:r>
          </w:p>
        </w:tc>
        <w:tc>
          <w:tcPr>
            <w:tcW w:w="2255"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《中华人民共和国专利法》第六十八条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tc>
        <w:tc>
          <w:tcPr>
            <w:tcW w:w="1261"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1.加强知识产权法律培训,提升员工知识产权合规意识，不得假冒专利；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2.对产品进行广告宣传和包装设计时,应及时查询专利权属和专利状态；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3.专利权人应在被授予专利权的当年开始缴纳年费,以后的年费应在前一年度期满前缴纳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83</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知识</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产权</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经营</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行为</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被授权的专利方能标注宣传</w:t>
            </w:r>
          </w:p>
        </w:tc>
        <w:tc>
          <w:tcPr>
            <w:tcW w:w="604"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1.在产品说明书、产品宣传资料等材料中将未被授予专利权的技术或者设计称为“专利技术”或者“专利设计”；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2.专利权被宣告无效后或者终止后继续在产品或者其包装上标注 “专利”标识。</w:t>
            </w:r>
          </w:p>
        </w:tc>
        <w:tc>
          <w:tcPr>
            <w:tcW w:w="2255"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《专利法实施细则》第八十四条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下列行为属于专利法第六十三条规定的假冒专利行为：(一) 在未被授予专利权的产品或者其包装上标注专利标识，专利权被宣告无效后或者终止后继续在产品或者其包装标专利标识，或者未经许可在产品或者品包装标注他人的专利号；(二) 销售第(一) 项所述产品；(三) 在产品说明书等材料中将未被授予专利权的技术或者设计称为专利技术或者专利设计，将专利申请称为专利，或者未经许可使用他人的专利号，使公众将所涉及的技者设计认为是专利技术或者专利设计。</w:t>
            </w:r>
            <w:r>
              <w:rPr>
                <w:rFonts w:hint="eastAsia" w:ascii="宋体" w:hAnsi="宋体" w:eastAsia="宋体" w:cs="宋体"/>
                <w:color w:val="000000"/>
                <w:kern w:val="0"/>
                <w:sz w:val="15"/>
                <w:szCs w:val="15"/>
                <w:lang w:val="en-US" w:eastAsia="zh-CN"/>
              </w:rPr>
              <w:t xml:space="preserve"> </w:t>
            </w:r>
            <w:r>
              <w:rPr>
                <w:rFonts w:hint="eastAsia" w:ascii="宋体" w:hAnsi="宋体" w:eastAsia="宋体" w:cs="宋体"/>
                <w:color w:val="000000"/>
                <w:kern w:val="0"/>
                <w:sz w:val="15"/>
                <w:szCs w:val="15"/>
              </w:rPr>
              <w:t>《中华人民共和国专利法》第六十八条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tc>
        <w:tc>
          <w:tcPr>
            <w:tcW w:w="1261"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1.加强知识产权法律法规培训，提升员工知识产权合规意识；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2.对产品进行广告宣传和包装设计时，应及时查询专利权属和专利状态。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84</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知识</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产权</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经营</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行为</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在专利产品或产品包装上应规范标注专利标识</w:t>
            </w:r>
          </w:p>
        </w:tc>
        <w:tc>
          <w:tcPr>
            <w:tcW w:w="604"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1.在专利产品或产品包装上没有按规定标注专利权类别、国别以及专利号；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2.在专利产品或产品包装上标注专利标识时， 所加的文字、图形标记及标注方式不规范 。</w:t>
            </w:r>
          </w:p>
        </w:tc>
        <w:tc>
          <w:tcPr>
            <w:tcW w:w="2255"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《专利法实施细则》第八十三条第一款</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专利权人依照专利法第十七条的规定，在其专利产品或者该产品的包装上标明专利标识的，应当按照国务院专利行政部门 规定的方式予以标明。专利标识不符合前款规定的，由管理专利工作的部门责令改正。</w:t>
            </w:r>
            <w:r>
              <w:rPr>
                <w:rFonts w:hint="eastAsia" w:ascii="宋体" w:hAnsi="宋体" w:eastAsia="宋体" w:cs="宋体"/>
                <w:color w:val="000000"/>
                <w:kern w:val="0"/>
                <w:sz w:val="15"/>
                <w:szCs w:val="15"/>
                <w:lang w:val="en-US" w:eastAsia="zh-CN"/>
              </w:rPr>
              <w:t xml:space="preserve"> </w:t>
            </w:r>
            <w:r>
              <w:rPr>
                <w:rFonts w:hint="eastAsia" w:ascii="宋体" w:hAnsi="宋体" w:eastAsia="宋体" w:cs="宋体"/>
                <w:color w:val="000000"/>
                <w:kern w:val="0"/>
                <w:sz w:val="15"/>
                <w:szCs w:val="15"/>
              </w:rPr>
              <w:t>《专利标识标注办法》第八条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专利标识的标注不符合本办法第五条、第六条或者第七条规定的， 由管理专利工作 的部门责令改正。专利标识标注不当，构成假冒专利行为的，由管理专利工作的部门依照专利法第六十三条的规定进行处罚。</w:t>
            </w:r>
            <w:r>
              <w:rPr>
                <w:rFonts w:hint="eastAsia" w:ascii="宋体" w:hAnsi="宋体" w:eastAsia="宋体" w:cs="宋体"/>
                <w:color w:val="000000"/>
                <w:kern w:val="0"/>
                <w:sz w:val="15"/>
                <w:szCs w:val="15"/>
                <w:lang w:val="en-US" w:eastAsia="zh-CN"/>
              </w:rPr>
              <w:t xml:space="preserve"> </w:t>
            </w:r>
            <w:r>
              <w:rPr>
                <w:rFonts w:hint="eastAsia" w:ascii="宋体" w:hAnsi="宋体" w:eastAsia="宋体" w:cs="宋体"/>
                <w:color w:val="000000"/>
                <w:kern w:val="0"/>
                <w:sz w:val="15"/>
                <w:szCs w:val="15"/>
              </w:rPr>
              <w:t>《中华人民共和国专利法》第六十三条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假冒专利的，除依法承担民事责任外，由管理专利工作的部门责令改正并予公告，没收违法所得，可以并处违法所得四倍以下的罚款；没有违法所得的，可以处二十万元以下的罚款；构成犯罪的，依法追究刑事责任。</w:t>
            </w:r>
          </w:p>
        </w:tc>
        <w:tc>
          <w:tcPr>
            <w:tcW w:w="1261"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1.按照《专利标识标注办法》规定，规范标注专利标识，完整标明专利类别和专利号等内容 ；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2. 对标注规范不清楚的，可向所在地知识产权管理部门申请指导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85</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网络</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交易</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行为</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电子商务经营者未按规定公示有关信息或者链接标识</w:t>
            </w:r>
          </w:p>
        </w:tc>
        <w:tc>
          <w:tcPr>
            <w:tcW w:w="604"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未在其首页显著位置，持续公示营业执照信息、与其营业业务有关的行政许可、属于不需要办理市场主体登记信息情形等信息，或者上述信息的链接标识。信息发生变更的，电子商务经营者未及时更新公示信息。</w:t>
            </w:r>
          </w:p>
        </w:tc>
        <w:tc>
          <w:tcPr>
            <w:tcW w:w="2255"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1.《网络交易监督管理办法》第七十六条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电子商务经营者违反本法规定，有下列行为之一的，由市场监督管理部门责令限期改正，可以处一万元以下的罚款，对其中的电子商务平台经营者，依照本法第八十一条第一款的规定处罚: (一）未在首页显著位置公示营业执照信息信息、行政许可信息 、属于不需要办理市场主体登记情形等信息，或者上述信息的链接标识的; (二)未在首页显著位置持续公示终止电子商务的有关信息的; (三)未明示用户信息查询、更正、删除以及用户注销的方式、程序，或者对用户信息查询、更正、删除以及用户注销设置不合理条件的。电子商务平台经营者对违反前款规定的平台内经营者未采取必要措施的，由市场监督管理部门责令限期改正，可以处二万元以上十万元以下的罚款 。</w:t>
            </w:r>
          </w:p>
        </w:tc>
        <w:tc>
          <w:tcPr>
            <w:tcW w:w="1261"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应当在其首页显著位置，持续公示营业执照信息、与其营业业务有关的行政许可、属于不需要办理市场主体登记信息情形等信息，或者上述信息的链接标识。信息发生变更的，应当及时更新公示信息。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86</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网络</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交易</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行为</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经营者对商品作虚假或者引人误解的商业宣传，欺骗、误导消费者。</w:t>
            </w:r>
          </w:p>
        </w:tc>
        <w:tc>
          <w:tcPr>
            <w:tcW w:w="604"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经营者对其商品的性能、功能、质量、销售状况、用户评价、曾获荣誉等作虚假或者引人误解的商业宣传，欺骗、误导消费者。</w:t>
            </w:r>
          </w:p>
        </w:tc>
        <w:tc>
          <w:tcPr>
            <w:tcW w:w="2255"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《中华人民共和国反不正当竞争法》第二十条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属于发布虚假广告的，依照《中华人民共和国广告法》的规定处罚。</w:t>
            </w:r>
          </w:p>
        </w:tc>
        <w:tc>
          <w:tcPr>
            <w:tcW w:w="1261"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经营者不得对其商品的性能、功能、质量、销售状况、用户评价、曾获荣誉等作虚假或者引人误解的商业宣传，欺骗、误导消费者。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87</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广告</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经营</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行为</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广告不得使用绝对化用语</w:t>
            </w:r>
          </w:p>
        </w:tc>
        <w:tc>
          <w:tcPr>
            <w:tcW w:w="604"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广告中使用： 1.最高级的形容词，如“最好”“最强”“最佳”“最棒”等；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2.以一定的地域、整体作为形容词，如“国家级”“世界级”等；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3.效果等同于最高级的 ，如“顶级”“极品”“消费者首选品牌 ”等。</w:t>
            </w:r>
          </w:p>
        </w:tc>
        <w:tc>
          <w:tcPr>
            <w:tcW w:w="2255"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《中华人民共和国广告法》第九条：广告不得有下列情形：（三）使用“国家级”、“最高级”、“最佳”等用语；</w:t>
            </w:r>
            <w:r>
              <w:rPr>
                <w:rFonts w:hint="eastAsia" w:ascii="宋体" w:hAnsi="宋体" w:eastAsia="宋体" w:cs="宋体"/>
                <w:color w:val="000000"/>
                <w:kern w:val="0"/>
                <w:sz w:val="15"/>
                <w:szCs w:val="15"/>
                <w:lang w:val="en-US" w:eastAsia="zh-CN"/>
              </w:rPr>
              <w:t xml:space="preserve"> </w:t>
            </w:r>
            <w:r>
              <w:rPr>
                <w:rFonts w:hint="eastAsia" w:ascii="宋体" w:hAnsi="宋体" w:eastAsia="宋体" w:cs="宋体"/>
                <w:color w:val="000000"/>
                <w:kern w:val="0"/>
                <w:sz w:val="15"/>
                <w:szCs w:val="15"/>
              </w:rPr>
              <w:t>第五十七条：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一）发布有本法第九条、第十条规定的禁止情形的广告的 。</w:t>
            </w:r>
          </w:p>
        </w:tc>
        <w:tc>
          <w:tcPr>
            <w:tcW w:w="1261"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广告应当真实、客观，在介绍商品和服务时可以使用一般的描述商品和服务情况的用语，但不能使用“国家级”“最高级”“最佳”等绝对化用语。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88</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广告</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经营</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行为</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广告不得使用虚构、伪造、无法验证的信息作证明材料</w:t>
            </w:r>
          </w:p>
        </w:tc>
        <w:tc>
          <w:tcPr>
            <w:tcW w:w="604"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1.对商品或者服务内容进行编造、伪造、虚夸，与实际情况明显不符 ；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2．诱使消费者对商品或者服务产生错误理解 ，影响其选择。</w:t>
            </w:r>
          </w:p>
        </w:tc>
        <w:tc>
          <w:tcPr>
            <w:tcW w:w="2255"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《中华人民共和国广告法》第四条：广告不得含有虚假或者引人误解的内容，不得欺骗、误导消费者。</w:t>
            </w:r>
            <w:r>
              <w:rPr>
                <w:rFonts w:hint="eastAsia" w:ascii="宋体" w:hAnsi="宋体" w:eastAsia="宋体" w:cs="宋体"/>
                <w:color w:val="000000"/>
                <w:kern w:val="0"/>
                <w:sz w:val="15"/>
                <w:szCs w:val="15"/>
                <w:lang w:val="en-US" w:eastAsia="zh-CN"/>
              </w:rPr>
              <w:t xml:space="preserve"> </w:t>
            </w:r>
            <w:r>
              <w:rPr>
                <w:rFonts w:hint="eastAsia" w:ascii="宋体" w:hAnsi="宋体" w:eastAsia="宋体" w:cs="宋体"/>
                <w:color w:val="000000"/>
                <w:kern w:val="0"/>
                <w:sz w:val="15"/>
                <w:szCs w:val="15"/>
              </w:rPr>
              <w:t>第二十八条：广告以虚假或者引人误解的内容欺骗、误导消费者的，构成虚假广告。 (一)商品或者服务不存在的;(二)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三)使用虚构、伪造或者无法验 证的科研成果、统计资料、调查结果、文摘、引用语等信息作证明材料的;(四)虚构使用商品或者接受服务的效果的;(五)以虚假或者引人误解的内容欺骗、误导消费者的其他情形。</w:t>
            </w:r>
          </w:p>
        </w:tc>
        <w:tc>
          <w:tcPr>
            <w:tcW w:w="1261"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广告活动必须符合法律的规定，真实、客观地宣传有关商品或者服务，不得含有对购买行为有实质性影响的虚假或者引人误解的内容，不得欺骗、误导消费者。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89</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广告</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经营</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行为</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经营者不得作虚假或者引人误解的商业宣传</w:t>
            </w:r>
          </w:p>
        </w:tc>
        <w:tc>
          <w:tcPr>
            <w:tcW w:w="604"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经营者对其商品的性能、功能、质量、销售状况、用户评价、曾获荣誉等作虚假或者引人误解的商业宣传，具体表现为：1．内容虚假，与实际情况不符；2．使用含糊不清、有多重语义的表述；3．仅陈述部分事实，让人引发错误联系。</w:t>
            </w:r>
          </w:p>
        </w:tc>
        <w:tc>
          <w:tcPr>
            <w:tcW w:w="2255"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《中华人民共和国反不正当竞争法》第八条第一款：经营者不得对其商品的性能、功能、质量、销售状况、用户评价、曾获荣誉等作虚假或者引人误解的商业宣传，欺骗、误导消费者。</w:t>
            </w:r>
            <w:r>
              <w:rPr>
                <w:rFonts w:hint="eastAsia" w:ascii="宋体" w:hAnsi="宋体" w:eastAsia="宋体" w:cs="宋体"/>
                <w:color w:val="000000"/>
                <w:kern w:val="0"/>
                <w:sz w:val="15"/>
                <w:szCs w:val="15"/>
                <w:lang w:val="en-US" w:eastAsia="zh-CN"/>
              </w:rPr>
              <w:t xml:space="preserve"> </w:t>
            </w:r>
            <w:r>
              <w:rPr>
                <w:rFonts w:hint="eastAsia" w:ascii="宋体" w:hAnsi="宋体" w:eastAsia="宋体" w:cs="宋体"/>
                <w:color w:val="000000"/>
                <w:kern w:val="0"/>
                <w:sz w:val="15"/>
                <w:szCs w:val="15"/>
              </w:rPr>
              <w:t>第二十条第一款：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 。</w:t>
            </w:r>
          </w:p>
        </w:tc>
        <w:tc>
          <w:tcPr>
            <w:tcW w:w="1261"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1.经营者不得通过在经营场所内对商品进行演示、说明，上门推销，召开宣传会、推介会等形式，对其商品的性能、功能、质量、销售状况、用户评价、曾获荣誉等进行虚假或者引人误解的商业宣传，欺骗、误导消费者</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 xml:space="preserve">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2.市场主体须立即停止违法行为，并依法履行行政处罚决定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90</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广告</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经营</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行为</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违法发布医疗、药品、医疗器械广告。</w:t>
            </w:r>
          </w:p>
        </w:tc>
        <w:tc>
          <w:tcPr>
            <w:tcW w:w="604"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1.药品、医疗、医疗器械、特殊医学用途配方食品广告含有表示功效、安全性的断言或者保证。如: (1)在广告中违法使用“包治百病”“药到病除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”“无毒无害”“灵丹妙药”“祖传秘方”“无效退款”“保险公司承保 ”等表示功效的断言或保证的，误导和欺骗消费者； (2)广告中含有 “安全”“安全无毒副作用 ”“ 毒副作用小”，明示或者暗示成分为“天然”，因而安全性有保证等内容 ，误导和欺骗消费者；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2.药品、医疗、医疗器械、特殊医学用途配方食品广告宣传治愈率、有效率。</w:t>
            </w:r>
          </w:p>
        </w:tc>
        <w:tc>
          <w:tcPr>
            <w:tcW w:w="2255"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中华人民共和国广告法》第十六条：医疗、药品、医疗器械广告不得含有下列内容：（一）表示功效、安全性的断言或者保证；（二）说明治愈率或者有效率；（三）与其他药品、医疗器械的功效和安全性或者其他医疗机构比较；（四）利用广告代言人作推荐、证明；（五）法律、行政法规规定禁止的其他内容。药品广告的内容不得与国务院药品监督管理部门批准的说明书不一致，并应当显著标明禁忌、不良反应。处方药广告应当显著标明“本广告仅供医学药学专业人士阅读 ”，非处方药广告应当显著标明 “请按药品说明书或者在药师指导下购买和使用 ”。推荐给个人自用的医疗器械的广告，应当显著标明 “请仔细阅读产品说明书或者在医务人员的指导下购买和使用 ”。医疗器械产品注册证明文件中有禁忌内容、注意事项的，广告中应当显著标明“禁忌内容或者注意事项详见说明书 ”。《中华人民共和国广告法》第五十八条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 。</w:t>
            </w:r>
          </w:p>
        </w:tc>
        <w:tc>
          <w:tcPr>
            <w:tcW w:w="1261"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药品广告的内容应当以国务院药品监督管理部门核准的说明书为准，医疗器械广告的内容应当以药品监督管理部门批准的注册证书或者备案凭证、注册或者备案的产品说明书内容为准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91</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广告</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经营</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行为</w:t>
            </w:r>
          </w:p>
        </w:tc>
        <w:tc>
          <w:tcPr>
            <w:tcW w:w="469" w:type="pct"/>
            <w:vAlign w:val="center"/>
          </w:tcPr>
          <w:p>
            <w:pPr>
              <w:widowControl/>
              <w:spacing w:line="200" w:lineRule="exact"/>
              <w:jc w:val="left"/>
              <w:rPr>
                <w:rFonts w:asciiTheme="minorEastAsia" w:hAnsiTheme="minorEastAsia"/>
                <w:sz w:val="15"/>
                <w:szCs w:val="15"/>
              </w:rPr>
            </w:pPr>
            <w:r>
              <w:rPr>
                <w:rFonts w:hint="eastAsia" w:cs="宋体" w:asciiTheme="minorEastAsia" w:hAnsiTheme="minorEastAsia"/>
                <w:color w:val="000000"/>
                <w:kern w:val="0"/>
                <w:sz w:val="15"/>
                <w:szCs w:val="15"/>
              </w:rPr>
              <w:t>药品、医疗、医疗器械、特殊医学用途配方食品广告应该依法发布，不得含有法律禁止性宣传用语。</w:t>
            </w:r>
          </w:p>
        </w:tc>
        <w:tc>
          <w:tcPr>
            <w:tcW w:w="604" w:type="pct"/>
            <w:vAlign w:val="center"/>
          </w:tcPr>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1.药品、医疗、医疗器械、特殊医学用途配方食品广告含有表示功效、安全性的断言和保证； </w:t>
            </w:r>
          </w:p>
          <w:p>
            <w:pPr>
              <w:widowControl/>
              <w:spacing w:line="200" w:lineRule="exact"/>
              <w:jc w:val="left"/>
              <w:rPr>
                <w:rFonts w:asciiTheme="minorEastAsia" w:hAnsiTheme="minorEastAsia"/>
                <w:sz w:val="15"/>
                <w:szCs w:val="15"/>
              </w:rPr>
            </w:pPr>
            <w:r>
              <w:rPr>
                <w:rFonts w:hint="eastAsia" w:cs="宋体" w:asciiTheme="minorEastAsia" w:hAnsiTheme="minorEastAsia"/>
                <w:color w:val="000000"/>
                <w:kern w:val="0"/>
                <w:sz w:val="15"/>
                <w:szCs w:val="15"/>
              </w:rPr>
              <w:t>2.药品、医疗、医疗器械、特殊医学用途配方食品广告宣传治愈率、有效率。</w:t>
            </w:r>
          </w:p>
        </w:tc>
        <w:tc>
          <w:tcPr>
            <w:tcW w:w="2255" w:type="pct"/>
            <w:vAlign w:val="center"/>
          </w:tcPr>
          <w:p>
            <w:pPr>
              <w:widowControl/>
              <w:spacing w:line="200" w:lineRule="exact"/>
              <w:jc w:val="left"/>
              <w:rPr>
                <w:rFonts w:asciiTheme="minorEastAsia" w:hAnsiTheme="minorEastAsia"/>
                <w:sz w:val="15"/>
                <w:szCs w:val="15"/>
              </w:rPr>
            </w:pPr>
            <w:r>
              <w:rPr>
                <w:rFonts w:hint="eastAsia" w:cs="宋体" w:asciiTheme="minorEastAsia" w:hAnsiTheme="minorEastAsia"/>
                <w:color w:val="000000"/>
                <w:kern w:val="0"/>
                <w:sz w:val="15"/>
                <w:szCs w:val="15"/>
              </w:rPr>
              <w:t>《中华人民共和国广告法》第十六条第一款</w:t>
            </w:r>
            <w:r>
              <w:rPr>
                <w:rFonts w:hint="eastAsia" w:cs="宋体" w:asciiTheme="minorEastAsia" w:hAnsiTheme="minorEastAsia"/>
                <w:color w:val="000000"/>
                <w:kern w:val="0"/>
                <w:sz w:val="15"/>
                <w:szCs w:val="15"/>
                <w:lang w:eastAsia="zh-CN"/>
              </w:rPr>
              <w:t>：</w:t>
            </w:r>
            <w:r>
              <w:rPr>
                <w:rFonts w:hint="eastAsia" w:cs="宋体" w:asciiTheme="minorEastAsia" w:hAnsiTheme="minorEastAsia"/>
                <w:color w:val="000000"/>
                <w:kern w:val="0"/>
                <w:sz w:val="15"/>
                <w:szCs w:val="15"/>
              </w:rPr>
              <w:t>医疗、药品、医疗器械广告不得含有下列内容： (一) 表示功效、安全性的断言或者保证；(二) 说明治愈率或者有效率 ；</w:t>
            </w:r>
            <w:r>
              <w:rPr>
                <w:rFonts w:hint="eastAsia" w:cs="宋体" w:asciiTheme="minorEastAsia" w:hAnsiTheme="minorEastAsia"/>
                <w:color w:val="000000"/>
                <w:kern w:val="0"/>
                <w:sz w:val="15"/>
                <w:szCs w:val="15"/>
                <w:lang w:val="en-US" w:eastAsia="zh-CN"/>
              </w:rPr>
              <w:t xml:space="preserve"> </w:t>
            </w:r>
            <w:r>
              <w:rPr>
                <w:rFonts w:hint="eastAsia" w:cs="宋体" w:asciiTheme="minorEastAsia" w:hAnsiTheme="minorEastAsia"/>
                <w:color w:val="000000"/>
                <w:kern w:val="0"/>
                <w:sz w:val="15"/>
                <w:szCs w:val="15"/>
              </w:rPr>
              <w:t>第五十八条第一款</w:t>
            </w:r>
            <w:r>
              <w:rPr>
                <w:rFonts w:hint="eastAsia" w:cs="宋体" w:asciiTheme="minorEastAsia" w:hAnsiTheme="minorEastAsia"/>
                <w:color w:val="000000"/>
                <w:kern w:val="0"/>
                <w:sz w:val="15"/>
                <w:szCs w:val="15"/>
                <w:lang w:eastAsia="zh-CN"/>
              </w:rPr>
              <w:t>：</w:t>
            </w:r>
            <w:r>
              <w:rPr>
                <w:rFonts w:hint="eastAsia" w:cs="宋体" w:asciiTheme="minorEastAsia" w:hAnsiTheme="minorEastAsia"/>
                <w:color w:val="000000"/>
                <w:kern w:val="0"/>
                <w:sz w:val="15"/>
                <w:szCs w:val="15"/>
              </w:rPr>
              <w:t>有下列行为之一的，由市场监督管理部门责令停止发布广告，责令广告主在相应范围内消除影响，处广告费用一倍以上三倍以下的罚款， 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w:t>
            </w:r>
          </w:p>
        </w:tc>
        <w:tc>
          <w:tcPr>
            <w:tcW w:w="1261" w:type="pct"/>
            <w:vAlign w:val="center"/>
          </w:tcPr>
          <w:p>
            <w:pPr>
              <w:widowControl/>
              <w:spacing w:line="200" w:lineRule="exact"/>
              <w:jc w:val="left"/>
              <w:rPr>
                <w:rFonts w:hint="eastAsia" w:cs="宋体" w:asciiTheme="minorEastAsia" w:hAnsiTheme="minorEastAsia"/>
                <w:color w:val="000000"/>
                <w:kern w:val="0"/>
                <w:sz w:val="15"/>
                <w:szCs w:val="15"/>
              </w:rPr>
            </w:pPr>
            <w:r>
              <w:rPr>
                <w:rFonts w:hint="eastAsia" w:cs="宋体" w:asciiTheme="minorEastAsia" w:hAnsiTheme="minorEastAsia"/>
                <w:color w:val="000000"/>
                <w:kern w:val="0"/>
                <w:sz w:val="15"/>
                <w:szCs w:val="15"/>
              </w:rPr>
              <w:t>1．药品广告的内容应当以国务院药品监督管理部门核准的说明书为准；</w:t>
            </w:r>
          </w:p>
          <w:p>
            <w:pPr>
              <w:widowControl/>
              <w:spacing w:line="200" w:lineRule="exact"/>
              <w:jc w:val="left"/>
              <w:rPr>
                <w:rFonts w:hint="eastAsia" w:cs="宋体" w:asciiTheme="minorEastAsia" w:hAnsiTheme="minorEastAsia"/>
                <w:color w:val="000000"/>
                <w:kern w:val="0"/>
                <w:sz w:val="15"/>
                <w:szCs w:val="15"/>
              </w:rPr>
            </w:pPr>
            <w:r>
              <w:rPr>
                <w:rFonts w:hint="eastAsia" w:cs="宋体" w:asciiTheme="minorEastAsia" w:hAnsiTheme="minorEastAsia"/>
                <w:color w:val="000000"/>
                <w:kern w:val="0"/>
                <w:sz w:val="15"/>
                <w:szCs w:val="15"/>
              </w:rPr>
              <w:t>2.药品广告涉及药品名称、药品适应症或者功能主治 、药理作用等内容的，不得超出说明书范围；</w:t>
            </w:r>
          </w:p>
          <w:p>
            <w:pPr>
              <w:widowControl/>
              <w:spacing w:line="200" w:lineRule="exact"/>
              <w:jc w:val="left"/>
              <w:rPr>
                <w:rFonts w:hint="eastAsia" w:cs="宋体" w:asciiTheme="minorEastAsia" w:hAnsiTheme="minorEastAsia"/>
                <w:color w:val="000000"/>
                <w:kern w:val="0"/>
                <w:sz w:val="15"/>
                <w:szCs w:val="15"/>
              </w:rPr>
            </w:pPr>
            <w:r>
              <w:rPr>
                <w:rFonts w:hint="eastAsia" w:cs="宋体" w:asciiTheme="minorEastAsia" w:hAnsiTheme="minorEastAsia"/>
                <w:color w:val="000000"/>
                <w:kern w:val="0"/>
                <w:sz w:val="15"/>
                <w:szCs w:val="15"/>
              </w:rPr>
              <w:t>3.药品广告应当显著标明禁忌、不良反应，处方药广告还应当显著标明“本广告仅供医学药学专业人士阅读 ”，非处方药广告还应当显著标明非处方药标识(OTC) 和“请按药品说明书或者在药师指导下购买和使用 ”；</w:t>
            </w:r>
          </w:p>
          <w:p>
            <w:pPr>
              <w:widowControl/>
              <w:spacing w:line="200" w:lineRule="exact"/>
              <w:jc w:val="left"/>
              <w:rPr>
                <w:rFonts w:hint="eastAsia" w:cs="宋体" w:asciiTheme="minorEastAsia" w:hAnsiTheme="minorEastAsia"/>
                <w:color w:val="000000"/>
                <w:kern w:val="0"/>
                <w:sz w:val="15"/>
                <w:szCs w:val="15"/>
              </w:rPr>
            </w:pPr>
            <w:r>
              <w:rPr>
                <w:rFonts w:hint="eastAsia" w:cs="宋体" w:asciiTheme="minorEastAsia" w:hAnsiTheme="minorEastAsia"/>
                <w:color w:val="000000"/>
                <w:kern w:val="0"/>
                <w:sz w:val="15"/>
                <w:szCs w:val="15"/>
              </w:rPr>
              <w:t>4.医疗器械广告的内容应当以药品监督管理部门批准的注册证书或者备案凭证、注册或 者备案的产品说明书内容为准；</w:t>
            </w:r>
          </w:p>
          <w:p>
            <w:pPr>
              <w:widowControl/>
              <w:spacing w:line="200" w:lineRule="exact"/>
              <w:jc w:val="left"/>
              <w:rPr>
                <w:rFonts w:hint="eastAsia" w:cs="宋体" w:asciiTheme="minorEastAsia" w:hAnsiTheme="minorEastAsia"/>
                <w:color w:val="000000"/>
                <w:kern w:val="0"/>
                <w:sz w:val="15"/>
                <w:szCs w:val="15"/>
              </w:rPr>
            </w:pPr>
            <w:r>
              <w:rPr>
                <w:rFonts w:hint="eastAsia" w:cs="宋体" w:asciiTheme="minorEastAsia" w:hAnsiTheme="minorEastAsia"/>
                <w:color w:val="000000"/>
                <w:kern w:val="0"/>
                <w:sz w:val="15"/>
                <w:szCs w:val="15"/>
              </w:rPr>
              <w:t>5.医疗器械广告涉及医疗器械名称、适用范围、作用机理或者结构及组成等内容的，不得超出注册证书或者备案凭证、注册或者备案的产品说明书范围；</w:t>
            </w:r>
          </w:p>
          <w:p>
            <w:pPr>
              <w:widowControl/>
              <w:spacing w:line="200" w:lineRule="exact"/>
              <w:jc w:val="left"/>
              <w:rPr>
                <w:rFonts w:hint="eastAsia" w:cs="宋体" w:asciiTheme="minorEastAsia" w:hAnsiTheme="minorEastAsia"/>
                <w:color w:val="000000"/>
                <w:kern w:val="0"/>
                <w:sz w:val="15"/>
                <w:szCs w:val="15"/>
              </w:rPr>
            </w:pPr>
            <w:r>
              <w:rPr>
                <w:rFonts w:hint="eastAsia" w:cs="宋体" w:asciiTheme="minorEastAsia" w:hAnsiTheme="minorEastAsia"/>
                <w:color w:val="000000"/>
                <w:kern w:val="0"/>
                <w:sz w:val="15"/>
                <w:szCs w:val="15"/>
              </w:rPr>
              <w:t>6.推荐给个人自用的医疗器械的广告，应当显著标明 “请仔细阅读产品说明书或者在医务人员的指导下购买和使用 ”；</w:t>
            </w:r>
          </w:p>
          <w:p>
            <w:pPr>
              <w:widowControl/>
              <w:spacing w:line="200" w:lineRule="exact"/>
              <w:jc w:val="left"/>
              <w:rPr>
                <w:rFonts w:hint="eastAsia" w:cs="宋体" w:asciiTheme="minorEastAsia" w:hAnsiTheme="minorEastAsia"/>
                <w:color w:val="000000"/>
                <w:kern w:val="0"/>
                <w:sz w:val="15"/>
                <w:szCs w:val="15"/>
              </w:rPr>
            </w:pPr>
            <w:r>
              <w:rPr>
                <w:rFonts w:hint="eastAsia" w:cs="宋体" w:asciiTheme="minorEastAsia" w:hAnsiTheme="minorEastAsia"/>
                <w:color w:val="000000"/>
                <w:kern w:val="0"/>
                <w:sz w:val="15"/>
                <w:szCs w:val="15"/>
              </w:rPr>
              <w:t>7.医疗器械产品注册证书中有禁忌内容、注意事项的，广告应当显著标明“禁忌内容或者注意事项详见说明书”；</w:t>
            </w:r>
          </w:p>
          <w:p>
            <w:pPr>
              <w:widowControl/>
              <w:spacing w:line="200" w:lineRule="exact"/>
              <w:jc w:val="left"/>
              <w:rPr>
                <w:rFonts w:hint="eastAsia" w:cs="宋体" w:asciiTheme="minorEastAsia" w:hAnsiTheme="minorEastAsia"/>
                <w:color w:val="000000"/>
                <w:kern w:val="0"/>
                <w:sz w:val="15"/>
                <w:szCs w:val="15"/>
              </w:rPr>
            </w:pPr>
            <w:r>
              <w:rPr>
                <w:rFonts w:hint="eastAsia" w:cs="宋体" w:asciiTheme="minorEastAsia" w:hAnsiTheme="minorEastAsia"/>
                <w:color w:val="000000"/>
                <w:kern w:val="0"/>
                <w:sz w:val="15"/>
                <w:szCs w:val="15"/>
              </w:rPr>
              <w:t>8．特殊医学用途配方食品广告的内容应当以国家市场监督管理总局批准的注册证书和产品标签、说明书为准；</w:t>
            </w:r>
          </w:p>
          <w:p>
            <w:pPr>
              <w:widowControl/>
              <w:spacing w:line="200" w:lineRule="exact"/>
              <w:jc w:val="left"/>
              <w:rPr>
                <w:rFonts w:hint="eastAsia" w:cs="宋体" w:asciiTheme="minorEastAsia" w:hAnsiTheme="minorEastAsia"/>
                <w:color w:val="000000"/>
                <w:kern w:val="0"/>
                <w:sz w:val="15"/>
                <w:szCs w:val="15"/>
              </w:rPr>
            </w:pPr>
            <w:r>
              <w:rPr>
                <w:rFonts w:hint="eastAsia" w:cs="宋体" w:asciiTheme="minorEastAsia" w:hAnsiTheme="minorEastAsia"/>
                <w:color w:val="000000"/>
                <w:kern w:val="0"/>
                <w:sz w:val="15"/>
                <w:szCs w:val="15"/>
              </w:rPr>
              <w:t>9.特殊医学用途配方食品广告涉及产品名称、配方、营养学特征、适用人群等内容的，不得超出注册证书、产品标签、说明书范围；</w:t>
            </w:r>
          </w:p>
          <w:p>
            <w:pPr>
              <w:widowControl/>
              <w:spacing w:line="200" w:lineRule="exact"/>
              <w:jc w:val="left"/>
              <w:rPr>
                <w:rFonts w:hint="eastAsia" w:cs="宋体" w:asciiTheme="minorEastAsia" w:hAnsiTheme="minorEastAsia"/>
                <w:color w:val="000000"/>
                <w:kern w:val="0"/>
                <w:sz w:val="15"/>
                <w:szCs w:val="15"/>
              </w:rPr>
            </w:pPr>
            <w:r>
              <w:rPr>
                <w:rFonts w:hint="eastAsia" w:cs="宋体" w:asciiTheme="minorEastAsia" w:hAnsiTheme="minorEastAsia"/>
                <w:color w:val="000000"/>
                <w:kern w:val="0"/>
                <w:sz w:val="15"/>
                <w:szCs w:val="15"/>
              </w:rPr>
              <w:t>10.特殊医学用途配方食品广告应当显著标明适用人群 、“不适用于非目标人群使用”“请在医生或者临床营养师指导下使用”；</w:t>
            </w:r>
          </w:p>
          <w:p>
            <w:pPr>
              <w:widowControl/>
              <w:spacing w:line="200" w:lineRule="exact"/>
              <w:jc w:val="left"/>
              <w:rPr>
                <w:rFonts w:asciiTheme="minorEastAsia" w:hAnsiTheme="minorEastAsia"/>
                <w:sz w:val="15"/>
                <w:szCs w:val="15"/>
              </w:rPr>
            </w:pPr>
            <w:r>
              <w:rPr>
                <w:rFonts w:hint="eastAsia" w:cs="宋体" w:asciiTheme="minorEastAsia" w:hAnsiTheme="minorEastAsia"/>
                <w:color w:val="000000"/>
                <w:kern w:val="0"/>
                <w:sz w:val="15"/>
                <w:szCs w:val="15"/>
              </w:rPr>
              <w:t>11.医疗机构发布医疗广告，应当在发布前申请医疗广告审查。未取得《医疗广告审查证明》，不得发布医疗广告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92</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广告</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经营</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行为</w:t>
            </w:r>
          </w:p>
        </w:tc>
        <w:tc>
          <w:tcPr>
            <w:tcW w:w="469" w:type="pct"/>
            <w:vAlign w:val="center"/>
          </w:tcPr>
          <w:p>
            <w:pPr>
              <w:widowControl/>
              <w:spacing w:line="200" w:lineRule="exact"/>
              <w:jc w:val="left"/>
              <w:rPr>
                <w:rFonts w:hint="eastAsia" w:eastAsia="宋体" w:asciiTheme="minorEastAsia" w:hAnsiTheme="minorEastAsia"/>
                <w:sz w:val="15"/>
                <w:szCs w:val="15"/>
                <w:lang w:eastAsia="zh-CN"/>
              </w:rPr>
            </w:pPr>
            <w:r>
              <w:rPr>
                <w:rFonts w:hint="eastAsia" w:ascii="宋体" w:hAnsi="宋体" w:eastAsia="宋体" w:cs="宋体"/>
                <w:color w:val="000000"/>
                <w:kern w:val="0"/>
                <w:sz w:val="15"/>
                <w:szCs w:val="15"/>
              </w:rPr>
              <w:t>广告不得含有与商品或者服务实际情况不符的虚假内容</w:t>
            </w:r>
            <w:r>
              <w:rPr>
                <w:rFonts w:hint="eastAsia" w:ascii="宋体" w:hAnsi="宋体" w:eastAsia="宋体" w:cs="宋体"/>
                <w:color w:val="000000"/>
                <w:kern w:val="0"/>
                <w:sz w:val="15"/>
                <w:szCs w:val="15"/>
                <w:lang w:eastAsia="zh-CN"/>
              </w:rPr>
              <w:t>。</w:t>
            </w:r>
          </w:p>
        </w:tc>
        <w:tc>
          <w:tcPr>
            <w:tcW w:w="604"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1．对商品或者服务内容进行编造、伪造、虚夸，与实际情况明显不符；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2．诱使消费者对商品或者服务产生错误理解，影响其选择。</w:t>
            </w:r>
          </w:p>
        </w:tc>
        <w:tc>
          <w:tcPr>
            <w:tcW w:w="2255"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《中华人民共和国广告法》第四条第一款</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广告不得含有虚假或者引人误解的内容，不得欺骗、误导消费者。</w:t>
            </w:r>
            <w:r>
              <w:rPr>
                <w:rFonts w:hint="eastAsia" w:ascii="宋体" w:hAnsi="宋体" w:eastAsia="宋体" w:cs="宋体"/>
                <w:color w:val="000000"/>
                <w:kern w:val="0"/>
                <w:sz w:val="15"/>
                <w:szCs w:val="15"/>
                <w:lang w:val="en-US" w:eastAsia="zh-CN"/>
              </w:rPr>
              <w:t xml:space="preserve"> </w:t>
            </w:r>
            <w:r>
              <w:rPr>
                <w:rFonts w:hint="eastAsia" w:ascii="宋体" w:hAnsi="宋体" w:eastAsia="宋体" w:cs="宋体"/>
                <w:color w:val="000000"/>
                <w:kern w:val="0"/>
                <w:sz w:val="15"/>
                <w:szCs w:val="15"/>
              </w:rPr>
              <w:t>第二十八条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广告以虚假或者引人误解的内容欺骗、误导消费者的，构成虚假广告。</w:t>
            </w:r>
            <w:r>
              <w:rPr>
                <w:rFonts w:hint="eastAsia" w:ascii="宋体" w:hAnsi="宋体" w:eastAsia="宋体" w:cs="宋体"/>
                <w:color w:val="000000"/>
                <w:kern w:val="0"/>
                <w:sz w:val="15"/>
                <w:szCs w:val="15"/>
                <w:lang w:val="en-US" w:eastAsia="zh-CN"/>
              </w:rPr>
              <w:t xml:space="preserve"> </w:t>
            </w:r>
            <w:r>
              <w:rPr>
                <w:rFonts w:hint="eastAsia" w:ascii="宋体" w:hAnsi="宋体" w:eastAsia="宋体" w:cs="宋体"/>
                <w:color w:val="000000"/>
                <w:kern w:val="0"/>
                <w:sz w:val="15"/>
                <w:szCs w:val="15"/>
              </w:rPr>
              <w:t>第五十五条第一款</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tc>
        <w:tc>
          <w:tcPr>
            <w:tcW w:w="1261"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广告活动必须符合法律的规定，真实、客观地宣传有关商品或者服务：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1．商品性能、功能、产地、用途、质量、规格、成分、价格、生产者、有效期限、销售状况、曾获荣誉等信息不得与实际情况不符 ；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2．服务内容、提供者、形式、质量、价格、销售状况、曾获荣誉等信息不得与实际情况不符 ； </w:t>
            </w:r>
          </w:p>
          <w:p>
            <w:pPr>
              <w:widowControl/>
              <w:spacing w:line="20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3．商品或者服务有关的允诺等信息不得与实际情况不符；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4．不得含有对购买行为有实质性影响的虚假或者引人误解的内容，不得欺骗、误导消费者。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93</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广告</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经营</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行为</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禁止在非医疗、药品、医疗器械广告中涉及疾病治疗功能和使用医疗用语。</w:t>
            </w:r>
          </w:p>
        </w:tc>
        <w:tc>
          <w:tcPr>
            <w:tcW w:w="604"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在非药品、非医疗器械和非医疗广告中，使用与疾病或健康有关的用语来误导和欺骗消费者，且这种现象在食品广告、保健品广告、酒类广告和化妆品广告中尤为严重 。</w:t>
            </w:r>
          </w:p>
        </w:tc>
        <w:tc>
          <w:tcPr>
            <w:tcW w:w="2255"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《中华人民共和国广告法》第十七条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除医疗、药品、医疗器械广告外，禁止其他任何广告涉及疾病治疗功能，并不得使用医疗用语或者易使推销的商品与药品、医疗器械相混淆的用语。第五十八条第一款</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有下列行为之一的，由市场监督管理部门责令停止发布广告，责令广告主在相应范围内消除影响，处广告费用一倍以上三倍以下的罚款，广告费用无法计算或者明显偏低的，处十万元以上二十万元以下的罚款； 情节严重的，处广告费用三倍以上五倍以下的罚款，广告费用无法计算或者明显偏低的，处二十万元以上一百万元以下的罚款，可以吊销营业执照，并由广告审查机关撤销 广告审查批准文件、一年内不受理其广告审查申请：(二)违反本法第十七条规定，在广告中涉及疾病治疗功能，以及使用医疗用语或者易使推销的商品与药品、医疗器械相混淆的用语的。</w:t>
            </w:r>
          </w:p>
        </w:tc>
        <w:tc>
          <w:tcPr>
            <w:tcW w:w="1261"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除医疗、药品、医疗器械广告外，禁止其他任何广告涉及疾病治疗功能，并不得使用 医疗用语或者易使推销的商品与药品、医疗器械相混淆的用语。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94</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广告</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经营</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行为</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教育、培训广告不得含有禁止性内容。</w:t>
            </w:r>
          </w:p>
        </w:tc>
        <w:tc>
          <w:tcPr>
            <w:tcW w:w="604"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1.教育培训广告中含有对升学、通过考试、获得学位学历、合格证书作出明示或者暗示的保证性承诺的内容；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2.教育培训广告中含有教育、培训效果的保证性承诺的内容。</w:t>
            </w:r>
          </w:p>
        </w:tc>
        <w:tc>
          <w:tcPr>
            <w:tcW w:w="2255"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《中华人民共和国广告法》第五十八条第一款第六项</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六）违反本法第二十四条规定发布教育、培训广告的。</w:t>
            </w:r>
          </w:p>
        </w:tc>
        <w:tc>
          <w:tcPr>
            <w:tcW w:w="1261"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教育培训类广告应符合法律规定，不得含有保证通过考试、获得学历、合格证书等明示或暗示性内容；不得含有通过教育培训能达到什么样的效果等明示或暗示的保证性承诺内容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95</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广告</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经营</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行为</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广告中涉及专利产品或者专利方法的，应当标明专利号和专利种类。</w:t>
            </w:r>
          </w:p>
        </w:tc>
        <w:tc>
          <w:tcPr>
            <w:tcW w:w="604"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广告中涉及专利产品或者专利方法，专利有效，但未标明专利号或者专利种类。</w:t>
            </w:r>
          </w:p>
        </w:tc>
        <w:tc>
          <w:tcPr>
            <w:tcW w:w="2255"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《中华人民共和国广告法》第十二条第一款</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广告中涉及专利产品或者专利方法的，应当标明专利号和专利种类。</w:t>
            </w:r>
            <w:r>
              <w:rPr>
                <w:rFonts w:hint="eastAsia" w:ascii="宋体" w:hAnsi="宋体" w:eastAsia="宋体" w:cs="宋体"/>
                <w:color w:val="000000"/>
                <w:kern w:val="0"/>
                <w:sz w:val="15"/>
                <w:szCs w:val="15"/>
                <w:lang w:val="en-US" w:eastAsia="zh-CN"/>
              </w:rPr>
              <w:t xml:space="preserve"> </w:t>
            </w:r>
            <w:r>
              <w:rPr>
                <w:rFonts w:hint="eastAsia" w:ascii="宋体" w:hAnsi="宋体" w:eastAsia="宋体" w:cs="宋体"/>
                <w:color w:val="000000"/>
                <w:kern w:val="0"/>
                <w:sz w:val="15"/>
                <w:szCs w:val="15"/>
              </w:rPr>
              <w:t>第五十九条第一款</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有下列行为之一的，由市场监督管理部门责令停止发布广告，对广告主处十万元以下的罚款：(三) 涉及专利的广告违反本法第十二条规定的。</w:t>
            </w:r>
          </w:p>
        </w:tc>
        <w:tc>
          <w:tcPr>
            <w:tcW w:w="1261"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为避免引起社会公众的误解和保证涉及专利产品或者专利方法的广告的真实性，涉及专利产品或者专利方法的广告，应当标明专利号和专利种类。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96</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广告</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经营</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行为</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广告使用的引证内容应当真实、准确，并表明出处，有适用范围和有效期限的应明确表示。</w:t>
            </w:r>
          </w:p>
        </w:tc>
        <w:tc>
          <w:tcPr>
            <w:tcW w:w="604"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1.广告中使用一些不真实或者不正确的数据、统计资料、调查结果、文摘、引用语，或者在使用时不表明出处， 内容含糊；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2.印证内容在广告中的使用超过合理程度，或者与有关材料原意相背，给消费者造成误解；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3.印证内容超出适用范围或有效期限，误导消费者。</w:t>
            </w:r>
          </w:p>
        </w:tc>
        <w:tc>
          <w:tcPr>
            <w:tcW w:w="2255"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《中华人民共和国广告法》第十一条第二款</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广告使用数据、统计资料、调查结果、文摘、引用语等引证内容的，应当真实、准确，并表明出处。引证内容有适用范围和有效期限的，应当明确表示。</w:t>
            </w:r>
            <w:r>
              <w:rPr>
                <w:rFonts w:hint="eastAsia" w:ascii="宋体" w:hAnsi="宋体" w:eastAsia="宋体" w:cs="宋体"/>
                <w:color w:val="000000"/>
                <w:kern w:val="0"/>
                <w:sz w:val="15"/>
                <w:szCs w:val="15"/>
                <w:lang w:val="en-US" w:eastAsia="zh-CN"/>
              </w:rPr>
              <w:t xml:space="preserve"> </w:t>
            </w:r>
            <w:r>
              <w:rPr>
                <w:rFonts w:hint="eastAsia" w:ascii="宋体" w:hAnsi="宋体" w:eastAsia="宋体" w:cs="宋体"/>
                <w:color w:val="000000"/>
                <w:kern w:val="0"/>
                <w:sz w:val="15"/>
                <w:szCs w:val="15"/>
              </w:rPr>
              <w:t>第五十九条第一款</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有下列行为之一的， 由市场监督管理部门责令停止发布广告，对广告主处十万元以下的罚款：(二) 广告引证内容违反本法第十一条规定的。</w:t>
            </w:r>
          </w:p>
        </w:tc>
        <w:tc>
          <w:tcPr>
            <w:tcW w:w="1261"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1．广告使用数据 、统计资料、调查结果、文摘、引用语等引证内容的 ，应当真实、准确，并表明出处</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 xml:space="preserve">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2．引证内容有适用范围和有效期限的，应当明确表示。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97</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广告</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经营</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行为</w:t>
            </w:r>
          </w:p>
        </w:tc>
        <w:tc>
          <w:tcPr>
            <w:tcW w:w="469" w:type="pct"/>
            <w:vAlign w:val="center"/>
          </w:tcPr>
          <w:p>
            <w:pPr>
              <w:widowControl/>
              <w:spacing w:line="200" w:lineRule="exact"/>
              <w:jc w:val="left"/>
              <w:rPr>
                <w:rFonts w:hint="eastAsia" w:eastAsia="宋体" w:asciiTheme="minorEastAsia" w:hAnsiTheme="minorEastAsia"/>
                <w:sz w:val="15"/>
                <w:szCs w:val="15"/>
                <w:lang w:eastAsia="zh-CN"/>
              </w:rPr>
            </w:pPr>
            <w:r>
              <w:rPr>
                <w:rFonts w:hint="eastAsia" w:ascii="宋体" w:hAnsi="宋体" w:eastAsia="宋体" w:cs="宋体"/>
                <w:color w:val="000000"/>
                <w:kern w:val="0"/>
                <w:sz w:val="15"/>
                <w:szCs w:val="15"/>
              </w:rPr>
              <w:t>广告不得谎称商品生产经营者或者服务提供者已取得应取得的资质</w:t>
            </w:r>
            <w:r>
              <w:rPr>
                <w:rFonts w:hint="eastAsia" w:ascii="宋体" w:hAnsi="宋体" w:eastAsia="宋体" w:cs="宋体"/>
                <w:color w:val="000000"/>
                <w:kern w:val="0"/>
                <w:sz w:val="15"/>
                <w:szCs w:val="15"/>
                <w:lang w:eastAsia="zh-CN"/>
              </w:rPr>
              <w:t>。</w:t>
            </w:r>
          </w:p>
        </w:tc>
        <w:tc>
          <w:tcPr>
            <w:tcW w:w="604"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广告宣传的商品生产经营者或者服务提供者应当取得许可证、其他批准文件或者营业执照 ，未取得而谎称取得的。</w:t>
            </w:r>
          </w:p>
        </w:tc>
        <w:tc>
          <w:tcPr>
            <w:tcW w:w="2255"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《中华人民共和国广告法》第四条第一款</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广告不得含有虚假或者引人误解的内容，不得欺骗、误导消费者。</w:t>
            </w:r>
            <w:r>
              <w:rPr>
                <w:rFonts w:hint="eastAsia" w:ascii="宋体" w:hAnsi="宋体" w:eastAsia="宋体" w:cs="宋体"/>
                <w:color w:val="000000"/>
                <w:kern w:val="0"/>
                <w:sz w:val="15"/>
                <w:szCs w:val="15"/>
                <w:lang w:val="en-US" w:eastAsia="zh-CN"/>
              </w:rPr>
              <w:t xml:space="preserve"> </w:t>
            </w:r>
            <w:r>
              <w:rPr>
                <w:rFonts w:hint="eastAsia" w:ascii="宋体" w:hAnsi="宋体" w:eastAsia="宋体" w:cs="宋体"/>
                <w:color w:val="000000"/>
                <w:kern w:val="0"/>
                <w:sz w:val="15"/>
                <w:szCs w:val="15"/>
              </w:rPr>
              <w:t>第五十五条第一款</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违反本法规定，发布 虚假广告的，由市场监督管理部门责令停止发布广告，责令广告主在相应范围内消除影响，处广告费用三倍以上五倍以下的罚款，广告费用无法计算或者明显偏低的，处二十 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tc>
        <w:tc>
          <w:tcPr>
            <w:tcW w:w="1261"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广告活动必须符合法律的规定，真实、客观地宣传有关商品或者服务，不得谎称已取得应当取得的许可证、其他批准文件或者营业执照，不得欺骗、误导消费者。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98</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广告</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经营</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行为</w:t>
            </w:r>
          </w:p>
        </w:tc>
        <w:tc>
          <w:tcPr>
            <w:tcW w:w="469" w:type="pct"/>
            <w:vAlign w:val="center"/>
          </w:tcPr>
          <w:p>
            <w:pPr>
              <w:widowControl/>
              <w:spacing w:line="200" w:lineRule="exact"/>
              <w:jc w:val="left"/>
              <w:rPr>
                <w:rFonts w:hint="eastAsia" w:eastAsia="宋体" w:asciiTheme="minorEastAsia" w:hAnsiTheme="minorEastAsia"/>
                <w:sz w:val="15"/>
                <w:szCs w:val="15"/>
                <w:lang w:eastAsia="zh-CN"/>
              </w:rPr>
            </w:pPr>
            <w:r>
              <w:rPr>
                <w:rFonts w:hint="eastAsia" w:ascii="宋体" w:hAnsi="宋体" w:eastAsia="宋体" w:cs="宋体"/>
                <w:color w:val="000000"/>
                <w:kern w:val="0"/>
                <w:sz w:val="15"/>
                <w:szCs w:val="15"/>
              </w:rPr>
              <w:t>不得在广告中谎称取得专利权</w:t>
            </w:r>
            <w:r>
              <w:rPr>
                <w:rFonts w:hint="eastAsia" w:ascii="宋体" w:hAnsi="宋体" w:eastAsia="宋体" w:cs="宋体"/>
                <w:color w:val="000000"/>
                <w:kern w:val="0"/>
                <w:sz w:val="15"/>
                <w:szCs w:val="15"/>
                <w:lang w:eastAsia="zh-CN"/>
              </w:rPr>
              <w:t>。</w:t>
            </w:r>
          </w:p>
        </w:tc>
        <w:tc>
          <w:tcPr>
            <w:tcW w:w="604"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未取得专利权的，在广告中谎称取得专利权。</w:t>
            </w:r>
          </w:p>
        </w:tc>
        <w:tc>
          <w:tcPr>
            <w:tcW w:w="2255"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《中华人民共和国广告法》第五十九条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有下列行为之一的，由市场监督管理部门责令停止发布广告，对广告主处十万元以下的罚款：（三）涉及专利的广告违反本法第十二条规定的 。</w:t>
            </w:r>
          </w:p>
        </w:tc>
        <w:tc>
          <w:tcPr>
            <w:tcW w:w="1261"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专利权是一项国家法律赋予的权力，需要向专利行政部门提出专利申请，经专利行政部门审查核准后，方可取得。未取得专利权的，不得在广告中谎称取得专利权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99</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广告</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经营</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行为</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广告不得虚构断货、抢购、优惠。</w:t>
            </w:r>
          </w:p>
        </w:tc>
        <w:tc>
          <w:tcPr>
            <w:tcW w:w="604"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广告虚构断货、抢购、优惠，欺骗、误导消费者 。</w:t>
            </w:r>
          </w:p>
        </w:tc>
        <w:tc>
          <w:tcPr>
            <w:tcW w:w="2255"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《中华人民共和国广告法》第四条第一款</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广告不得含有虚假或者引人误解的内容，不得欺骗、误导消费者。</w:t>
            </w:r>
            <w:r>
              <w:rPr>
                <w:rFonts w:hint="eastAsia" w:ascii="宋体" w:hAnsi="宋体" w:eastAsia="宋体" w:cs="宋体"/>
                <w:color w:val="000000"/>
                <w:kern w:val="0"/>
                <w:sz w:val="15"/>
                <w:szCs w:val="15"/>
                <w:lang w:val="en-US" w:eastAsia="zh-CN"/>
              </w:rPr>
              <w:t xml:space="preserve"> </w:t>
            </w:r>
            <w:r>
              <w:rPr>
                <w:rFonts w:hint="eastAsia" w:ascii="宋体" w:hAnsi="宋体" w:eastAsia="宋体" w:cs="宋体"/>
                <w:color w:val="000000"/>
                <w:kern w:val="0"/>
                <w:sz w:val="15"/>
                <w:szCs w:val="15"/>
              </w:rPr>
              <w:t>第五十五条第一款</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tc>
        <w:tc>
          <w:tcPr>
            <w:tcW w:w="1261"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广告活动必须符合法律的规定，真实、客观地宣传有关商品或者服务，不得虚构断货、抢购、优惠等内容，不得欺骗、误导消费者。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100</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广告</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经营</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行为</w:t>
            </w:r>
          </w:p>
        </w:tc>
        <w:tc>
          <w:tcPr>
            <w:tcW w:w="469" w:type="pct"/>
            <w:vAlign w:val="center"/>
          </w:tcPr>
          <w:p>
            <w:pPr>
              <w:widowControl/>
              <w:spacing w:line="200" w:lineRule="exact"/>
              <w:jc w:val="left"/>
              <w:rPr>
                <w:rFonts w:hint="eastAsia" w:eastAsia="宋体" w:asciiTheme="minorEastAsia" w:hAnsiTheme="minorEastAsia"/>
                <w:sz w:val="15"/>
                <w:szCs w:val="15"/>
                <w:lang w:eastAsia="zh-CN"/>
              </w:rPr>
            </w:pPr>
            <w:r>
              <w:rPr>
                <w:rFonts w:hint="eastAsia" w:ascii="宋体" w:hAnsi="宋体" w:eastAsia="宋体" w:cs="宋体"/>
                <w:color w:val="000000"/>
                <w:kern w:val="0"/>
                <w:sz w:val="15"/>
                <w:szCs w:val="15"/>
              </w:rPr>
              <w:t>招商等有投资回报预期的商品或者服务广告不得含有禁止性内容</w:t>
            </w:r>
            <w:r>
              <w:rPr>
                <w:rFonts w:hint="eastAsia" w:ascii="宋体" w:hAnsi="宋体" w:eastAsia="宋体" w:cs="宋体"/>
                <w:color w:val="000000"/>
                <w:kern w:val="0"/>
                <w:sz w:val="15"/>
                <w:szCs w:val="15"/>
                <w:lang w:eastAsia="zh-CN"/>
              </w:rPr>
              <w:t>。</w:t>
            </w:r>
          </w:p>
        </w:tc>
        <w:tc>
          <w:tcPr>
            <w:tcW w:w="604"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广告中存在对未来效果、收益作出保证性承诺，明示或者暗示保本、无风险等内容的情况，且多发于保险、期货、债权等商品或服务领域。</w:t>
            </w:r>
          </w:p>
        </w:tc>
        <w:tc>
          <w:tcPr>
            <w:tcW w:w="2255"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《中华人民共和国广告法》第二十五条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招商等有投资回报预期的商品或者服务广告，应当对可能存在的风险以及风险责任承担有合理提示或者警示，并不得含有下列内容：(一)对未来效果、收益或者与其相关的情况作出保证性承诺，明示或者暗示保本、无风险或者保收益等，国家另有规定的除外；</w:t>
            </w:r>
            <w:r>
              <w:rPr>
                <w:rFonts w:hint="eastAsia" w:ascii="宋体" w:hAnsi="宋体" w:eastAsia="宋体" w:cs="宋体"/>
                <w:color w:val="000000"/>
                <w:kern w:val="0"/>
                <w:sz w:val="15"/>
                <w:szCs w:val="15"/>
                <w:lang w:val="en-US" w:eastAsia="zh-CN"/>
              </w:rPr>
              <w:t xml:space="preserve"> </w:t>
            </w:r>
            <w:r>
              <w:rPr>
                <w:rFonts w:hint="eastAsia" w:ascii="宋体" w:hAnsi="宋体" w:eastAsia="宋体" w:cs="宋体"/>
                <w:color w:val="000000"/>
                <w:kern w:val="0"/>
                <w:sz w:val="15"/>
                <w:szCs w:val="15"/>
              </w:rPr>
              <w:t>第五十八条第一款</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七)违反本法第二十五条规定发布招商等有投资回报预期的商品或者服务广告的。</w:t>
            </w:r>
          </w:p>
        </w:tc>
        <w:tc>
          <w:tcPr>
            <w:tcW w:w="1261"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招商等有投资回报预期的商品或者服务广告，应当对可能存在的风险以及风险责任承担有合理提示或者警示，并不得含有对未来效果、收益或者与其相关的情况作出保证性承诺，明示或者暗示保本、无风险或者保收益等，国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101</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广告</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经营</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行为</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房地产广告，房源信息应当真实、合法。</w:t>
            </w:r>
          </w:p>
        </w:tc>
        <w:tc>
          <w:tcPr>
            <w:tcW w:w="604"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1.升值或者投资回报的承诺；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2.以项目到达某一具体参照物的所需时间表示项目位置；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3.违反国家有关价格管理的规定；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4.对规划或者建设中的交通、商业、文化教育设施以及其他市政条件作误导宣传。</w:t>
            </w:r>
          </w:p>
        </w:tc>
        <w:tc>
          <w:tcPr>
            <w:tcW w:w="2255"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《中华人民共和国广告法》第二十六条</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房地产广告，房源信息应当真实，面积应当表明为建筑面积或者套内建筑面积，并不得含有下列内容：(一) 升值或者投资回报的承诺；(二) 以项目到达某一具体参照物的所需时间表示项目位置；(三) 违反国家有关价格管理的规定；(四) 对规划或者建设中的交通、商业、文化教育设施以及其他市政条件作误导宣传。</w:t>
            </w:r>
            <w:r>
              <w:rPr>
                <w:rFonts w:hint="eastAsia" w:ascii="宋体" w:hAnsi="宋体" w:eastAsia="宋体" w:cs="宋体"/>
                <w:color w:val="000000"/>
                <w:kern w:val="0"/>
                <w:sz w:val="15"/>
                <w:szCs w:val="15"/>
                <w:lang w:val="en-US" w:eastAsia="zh-CN"/>
              </w:rPr>
              <w:t xml:space="preserve"> </w:t>
            </w:r>
            <w:r>
              <w:rPr>
                <w:rFonts w:hint="eastAsia" w:ascii="宋体" w:hAnsi="宋体" w:eastAsia="宋体" w:cs="宋体"/>
                <w:color w:val="000000"/>
                <w:kern w:val="0"/>
                <w:sz w:val="15"/>
                <w:szCs w:val="15"/>
              </w:rPr>
              <w:t>第五十八条第一款</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 百万元以下的罚款，可以吊销营业执照，并由广告审查机关撤销广告审查批准文件、一年内不受理其广告审查申请：(八) 违反本法第二十六条规定发布房地产广告的。</w:t>
            </w:r>
          </w:p>
        </w:tc>
        <w:tc>
          <w:tcPr>
            <w:tcW w:w="1261"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1.房地产开发企业、房地产权利人、房地产中介服务机构发布的房地产项目预售、预租、出售、出租、项目转让以及其他房地产项目介绍的广告,房源信息应当真实，面积应当表明为建筑面 积或者套内建筑面积；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2.房地产开发企业、房地产权利人、房地产中介服务机构发布的房地产项目预售、预租、出售、出租、项目转让以及其他房地产项目介绍的广告,不得含有升值或者投资回报的承诺。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102</w:t>
            </w:r>
          </w:p>
        </w:tc>
        <w:tc>
          <w:tcPr>
            <w:tcW w:w="254" w:type="pct"/>
            <w:vAlign w:val="center"/>
          </w:tcPr>
          <w:p>
            <w:pPr>
              <w:widowControl/>
              <w:jc w:val="center"/>
              <w:rPr>
                <w:rFonts w:ascii="宋体" w:hAnsi="宋体" w:eastAsia="宋体" w:cs="宋体"/>
                <w:kern w:val="0"/>
                <w:sz w:val="15"/>
                <w:szCs w:val="15"/>
              </w:rPr>
            </w:pPr>
            <w:r>
              <w:rPr>
                <w:rFonts w:hint="eastAsia" w:ascii="宋体" w:hAnsi="宋体" w:eastAsia="宋体" w:cs="宋体"/>
                <w:color w:val="000000"/>
                <w:kern w:val="0"/>
                <w:sz w:val="15"/>
                <w:szCs w:val="15"/>
              </w:rPr>
              <w:t>不正</w:t>
            </w:r>
          </w:p>
          <w:p>
            <w:pPr>
              <w:widowControl/>
              <w:jc w:val="center"/>
              <w:rPr>
                <w:rFonts w:ascii="宋体" w:hAnsi="宋体" w:eastAsia="宋体" w:cs="宋体"/>
                <w:kern w:val="0"/>
                <w:sz w:val="15"/>
                <w:szCs w:val="15"/>
              </w:rPr>
            </w:pPr>
            <w:r>
              <w:rPr>
                <w:rFonts w:hint="eastAsia" w:ascii="宋体" w:hAnsi="宋体" w:eastAsia="宋体" w:cs="宋体"/>
                <w:color w:val="000000"/>
                <w:kern w:val="0"/>
                <w:sz w:val="15"/>
                <w:szCs w:val="15"/>
              </w:rPr>
              <w:t>当竞</w:t>
            </w:r>
          </w:p>
          <w:p>
            <w:pPr>
              <w:widowControl/>
              <w:jc w:val="center"/>
              <w:rPr>
                <w:rFonts w:ascii="宋体" w:hAnsi="宋体" w:eastAsia="宋体" w:cs="宋体"/>
                <w:kern w:val="0"/>
                <w:sz w:val="15"/>
                <w:szCs w:val="15"/>
              </w:rPr>
            </w:pPr>
            <w:r>
              <w:rPr>
                <w:rFonts w:hint="eastAsia" w:ascii="宋体" w:hAnsi="宋体" w:eastAsia="宋体" w:cs="宋体"/>
                <w:color w:val="000000"/>
                <w:kern w:val="0"/>
                <w:sz w:val="15"/>
                <w:szCs w:val="15"/>
              </w:rPr>
              <w:t>争行</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为</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经营者不得擅自使用他人有一定影响的企业名称(包括简称、字号等)、社会组织名称(包括简称等)、姓名 ( 包括笔名、艺名、译名等)。</w:t>
            </w:r>
          </w:p>
        </w:tc>
        <w:tc>
          <w:tcPr>
            <w:tcW w:w="604"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经营者擅自使用他人有一定影 响的企业名称 (包括简称、字号 等)、社会组织名称(包括简称 等)、姓名(包括笔名、艺名、 译名等)，引人误认为是他人商品或者与他人存在特定联系。</w:t>
            </w:r>
          </w:p>
        </w:tc>
        <w:tc>
          <w:tcPr>
            <w:tcW w:w="2255"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《中华人民共和国反不正当竞争法 》第六条 经营者不得实施下列混淆行为 ，引人误认为是他人商品或者与他人存在特定联系： (二) 擅自使用他人有一定影响的企业名称 (包括简称、字号等)、社会组织名称 (包括简称等)、姓名(包括笔名、艺名、译名等)；第十八条第一款 经营者违反本法第六条规定实施混淆行为的 ，由监督检查部门责令停止违法行为 ，没收违法商品 。违法经营额五万元以上的 ，可以并处违法经营额五倍以下的罚款；没有违法经营额或者违法经营额不足五万元的 ，可以并处二十五万元以下的罚款。情节严重的，吊销营业执照 。第十八条第二款 经营者登记的企业名称违反本法第六条规定的 ，应当及时办理名称变更登记；名称变更前，由原企业登记机关以统一社会信用代码代替其名称 。</w:t>
            </w:r>
          </w:p>
        </w:tc>
        <w:tc>
          <w:tcPr>
            <w:tcW w:w="1261"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经营者在生产经营活动中不能实施擅自使用他人有一定影响的企业名称 (包括 简称、字号等)、社会组织 名称(包括简称等)、姓名 (包括笔名、艺名、译名 等)的混淆行为，引人误认为是他人商品或者与他人存在特定联系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103</w:t>
            </w:r>
          </w:p>
        </w:tc>
        <w:tc>
          <w:tcPr>
            <w:tcW w:w="254" w:type="pct"/>
            <w:vAlign w:val="center"/>
          </w:tcPr>
          <w:p>
            <w:pPr>
              <w:widowControl/>
              <w:jc w:val="center"/>
              <w:rPr>
                <w:rFonts w:ascii="宋体" w:hAnsi="宋体" w:eastAsia="宋体" w:cs="宋体"/>
                <w:kern w:val="0"/>
                <w:sz w:val="15"/>
                <w:szCs w:val="15"/>
              </w:rPr>
            </w:pPr>
            <w:r>
              <w:rPr>
                <w:rFonts w:hint="eastAsia" w:ascii="宋体" w:hAnsi="宋体" w:eastAsia="宋体" w:cs="宋体"/>
                <w:color w:val="000000"/>
                <w:kern w:val="0"/>
                <w:sz w:val="15"/>
                <w:szCs w:val="15"/>
              </w:rPr>
              <w:t>不正</w:t>
            </w:r>
          </w:p>
          <w:p>
            <w:pPr>
              <w:widowControl/>
              <w:jc w:val="center"/>
              <w:rPr>
                <w:rFonts w:ascii="宋体" w:hAnsi="宋体" w:eastAsia="宋体" w:cs="宋体"/>
                <w:kern w:val="0"/>
                <w:sz w:val="15"/>
                <w:szCs w:val="15"/>
              </w:rPr>
            </w:pPr>
            <w:r>
              <w:rPr>
                <w:rFonts w:hint="eastAsia" w:ascii="宋体" w:hAnsi="宋体" w:eastAsia="宋体" w:cs="宋体"/>
                <w:color w:val="000000"/>
                <w:kern w:val="0"/>
                <w:sz w:val="15"/>
                <w:szCs w:val="15"/>
              </w:rPr>
              <w:t>当竞</w:t>
            </w:r>
          </w:p>
          <w:p>
            <w:pPr>
              <w:widowControl/>
              <w:jc w:val="center"/>
              <w:rPr>
                <w:rFonts w:ascii="宋体" w:hAnsi="宋体" w:eastAsia="宋体" w:cs="宋体"/>
                <w:kern w:val="0"/>
                <w:sz w:val="15"/>
                <w:szCs w:val="15"/>
              </w:rPr>
            </w:pPr>
            <w:r>
              <w:rPr>
                <w:rFonts w:hint="eastAsia" w:ascii="宋体" w:hAnsi="宋体" w:eastAsia="宋体" w:cs="宋体"/>
                <w:color w:val="000000"/>
                <w:kern w:val="0"/>
                <w:sz w:val="15"/>
                <w:szCs w:val="15"/>
              </w:rPr>
              <w:t>争行</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为</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经营者不得作虚假或者引人误解的商业宣传，欺骗和误导消费者。</w:t>
            </w:r>
          </w:p>
        </w:tc>
        <w:tc>
          <w:tcPr>
            <w:tcW w:w="604"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经营者对其商品的性能 、功能、质量、销售状况、用户评价、曾获荣誉等作虚假或者引人误解的商业宣传，欺骗、误导消费者。具体表现为：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1.内容虚假，与实际情况不符；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2.使用含糊不清 、有多重语义的表述；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3.仅陈述部分事实 ，让人引发错误联想 。</w:t>
            </w:r>
          </w:p>
        </w:tc>
        <w:tc>
          <w:tcPr>
            <w:tcW w:w="2255"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《中华人民共和国反不正当竞争法 》第八条第一款 经营者不得对其商品的性能 、功能、质量、销售状况、用户评价、曾获荣誉等作虚假或者引人误解的商业宣传 ，欺骗、误导消费者。第二十条第一款 经营者违反本法第八条规定对其商品作虚假或者引人误解的商业宣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传，或者通过组织虚假交易等方式帮助其他经营者进行虚假或者引人误解的商业宣传的，由监督检查部门责令停止违法行为 ，处二十万元以上一百万元以下的罚款 ；情节严重的，处一百万元以上二百万元以下的罚款 ，可以吊销营业执照 。</w:t>
            </w:r>
          </w:p>
        </w:tc>
        <w:tc>
          <w:tcPr>
            <w:tcW w:w="1261"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经营者在生产经营活动中开展商业宣传要遵守诚实信用的原则 ，不得通过在经营场所内对商品进行演示、说明，上门推销，召开宣传 体验会、推介说明会等形式 ，对其商品的性能 、功能、质量、销售状况、用户评价、曾获荣誉等进行虚假或者引人误解的商业宣传 ，欺骗、误导消费者。商品相关信息包括 ： 1.商品的自然属性信息 ；(如商品的性能 、功能、产地、用途、质量、成分、有效期限等 ，服务的标准、质量、时间、地点等) 2.商品的生产者 、经营者、服务提供者的信息 ； (如资质、资产规模、曾获荣誉，与知名企业、知名人士的关系等 ) 3.商品的市场信息 。(如价格、销售状况、用户评价等)。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104</w:t>
            </w:r>
          </w:p>
        </w:tc>
        <w:tc>
          <w:tcPr>
            <w:tcW w:w="254" w:type="pct"/>
            <w:vAlign w:val="center"/>
          </w:tcPr>
          <w:p>
            <w:pPr>
              <w:widowControl/>
              <w:jc w:val="center"/>
              <w:rPr>
                <w:rFonts w:ascii="宋体" w:hAnsi="宋体" w:eastAsia="宋体" w:cs="宋体"/>
                <w:kern w:val="0"/>
                <w:sz w:val="15"/>
                <w:szCs w:val="15"/>
              </w:rPr>
            </w:pPr>
            <w:r>
              <w:rPr>
                <w:rFonts w:hint="eastAsia" w:ascii="宋体" w:hAnsi="宋体" w:eastAsia="宋体" w:cs="宋体"/>
                <w:color w:val="000000"/>
                <w:kern w:val="0"/>
                <w:sz w:val="15"/>
                <w:szCs w:val="15"/>
              </w:rPr>
              <w:t>不正</w:t>
            </w:r>
          </w:p>
          <w:p>
            <w:pPr>
              <w:widowControl/>
              <w:jc w:val="center"/>
              <w:rPr>
                <w:rFonts w:ascii="宋体" w:hAnsi="宋体" w:eastAsia="宋体" w:cs="宋体"/>
                <w:kern w:val="0"/>
                <w:sz w:val="15"/>
                <w:szCs w:val="15"/>
              </w:rPr>
            </w:pPr>
            <w:r>
              <w:rPr>
                <w:rFonts w:hint="eastAsia" w:ascii="宋体" w:hAnsi="宋体" w:eastAsia="宋体" w:cs="宋体"/>
                <w:color w:val="000000"/>
                <w:kern w:val="0"/>
                <w:sz w:val="15"/>
                <w:szCs w:val="15"/>
              </w:rPr>
              <w:t>当竞</w:t>
            </w:r>
          </w:p>
          <w:p>
            <w:pPr>
              <w:widowControl/>
              <w:jc w:val="center"/>
              <w:rPr>
                <w:rFonts w:ascii="宋体" w:hAnsi="宋体" w:eastAsia="宋体" w:cs="宋体"/>
                <w:kern w:val="0"/>
                <w:sz w:val="15"/>
                <w:szCs w:val="15"/>
              </w:rPr>
            </w:pPr>
            <w:r>
              <w:rPr>
                <w:rFonts w:hint="eastAsia" w:ascii="宋体" w:hAnsi="宋体" w:eastAsia="宋体" w:cs="宋体"/>
                <w:color w:val="000000"/>
                <w:kern w:val="0"/>
                <w:sz w:val="15"/>
                <w:szCs w:val="15"/>
              </w:rPr>
              <w:t>争行</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为</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经营者不得擅自使用与他人有一定影响的商品名称、包装、装潢等相同或者近似的标识。</w:t>
            </w:r>
          </w:p>
        </w:tc>
        <w:tc>
          <w:tcPr>
            <w:tcW w:w="604"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经营者擅自使用与他人有一定影响的商品名称 、包装、装潢等相同或者近似的标识的，引人误认为是他人商品或者与他人存在特定联系。</w:t>
            </w:r>
          </w:p>
        </w:tc>
        <w:tc>
          <w:tcPr>
            <w:tcW w:w="2255"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《中华人民共和国反不正当竞争法 》第六条 经营者不得实施下列混淆行为 ，引人误认为是他人商品或者与他人存在特定联系： (一) 擅自使用与他人有一定影响的商品名称 、包装、装潢等相同或者近似的标识 ；第十八条第一款 经营者违反本法第六条 规定实施混淆行为的 ，由监督检查部门责令停止违法行为 ，没收违法商品 。违法经营额五万元以上的 ，可以并处违法经营额五倍以下的罚款 ；没有违法经营额或者违法经营额不足五万元的 ，可以并处二十五万元以下的罚款。情节严重的，吊销营业执照 。</w:t>
            </w:r>
          </w:p>
        </w:tc>
        <w:tc>
          <w:tcPr>
            <w:tcW w:w="1261"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经营者在生产经营活动中不能实施擅自使用与他人有一定影响的商品名称 、包装、装潢等相同或者近似的标识的混淆仿冒行为 ，引人误认为是他人商品或者与他人存在特定联系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105</w:t>
            </w:r>
          </w:p>
        </w:tc>
        <w:tc>
          <w:tcPr>
            <w:tcW w:w="254" w:type="pct"/>
            <w:vAlign w:val="center"/>
          </w:tcPr>
          <w:p>
            <w:pPr>
              <w:widowControl/>
              <w:jc w:val="center"/>
              <w:rPr>
                <w:rFonts w:ascii="宋体" w:hAnsi="宋体" w:eastAsia="宋体" w:cs="宋体"/>
                <w:kern w:val="0"/>
                <w:sz w:val="15"/>
                <w:szCs w:val="15"/>
              </w:rPr>
            </w:pPr>
            <w:r>
              <w:rPr>
                <w:rFonts w:hint="eastAsia" w:ascii="宋体" w:hAnsi="宋体" w:eastAsia="宋体" w:cs="宋体"/>
                <w:color w:val="000000"/>
                <w:kern w:val="0"/>
                <w:sz w:val="15"/>
                <w:szCs w:val="15"/>
              </w:rPr>
              <w:t>不正</w:t>
            </w:r>
          </w:p>
          <w:p>
            <w:pPr>
              <w:widowControl/>
              <w:jc w:val="center"/>
              <w:rPr>
                <w:rFonts w:ascii="宋体" w:hAnsi="宋体" w:eastAsia="宋体" w:cs="宋体"/>
                <w:kern w:val="0"/>
                <w:sz w:val="15"/>
                <w:szCs w:val="15"/>
              </w:rPr>
            </w:pPr>
            <w:r>
              <w:rPr>
                <w:rFonts w:hint="eastAsia" w:ascii="宋体" w:hAnsi="宋体" w:eastAsia="宋体" w:cs="宋体"/>
                <w:color w:val="000000"/>
                <w:kern w:val="0"/>
                <w:sz w:val="15"/>
                <w:szCs w:val="15"/>
              </w:rPr>
              <w:t>当竞</w:t>
            </w:r>
          </w:p>
          <w:p>
            <w:pPr>
              <w:widowControl/>
              <w:jc w:val="center"/>
              <w:rPr>
                <w:rFonts w:ascii="宋体" w:hAnsi="宋体" w:eastAsia="宋体" w:cs="宋体"/>
                <w:kern w:val="0"/>
                <w:sz w:val="15"/>
                <w:szCs w:val="15"/>
              </w:rPr>
            </w:pPr>
            <w:r>
              <w:rPr>
                <w:rFonts w:hint="eastAsia" w:ascii="宋体" w:hAnsi="宋体" w:eastAsia="宋体" w:cs="宋体"/>
                <w:color w:val="000000"/>
                <w:kern w:val="0"/>
                <w:sz w:val="15"/>
                <w:szCs w:val="15"/>
              </w:rPr>
              <w:t>争行</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为</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经营者不得帮助其他经营者进行虚假或者引人误解的商业宣传。</w:t>
            </w:r>
          </w:p>
        </w:tc>
        <w:tc>
          <w:tcPr>
            <w:tcW w:w="604"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经营者通过组织虚假交易等方式，如组织刷单炒信 (虚构成交量 、交易额、用户好评，假聊)等，帮助其他经营者进行虚假或者引人误解的商业宣传 。</w:t>
            </w:r>
          </w:p>
        </w:tc>
        <w:tc>
          <w:tcPr>
            <w:tcW w:w="2255"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《中华人民共和国反不正当竞争法 》第八条第二款 经营者不得通过组织虚假交易等方式 ，帮助其他经营者进行虚假或者引人误解的商业宣传 。第二十条第一款 经营者违反本法第八条规定对其商品作虚假或者引人误解的商业宣传，或者通过组织虚假交易等方式帮助其他经营者进行虚假或者引人误解的商业宣传的，由监督检查部门责令停止违法行为 ，处二十万元以上一百万元以下的罚款 ；情节严重的，处一百万元以上二百万元以下的罚款 ，可以吊销营业执照 。</w:t>
            </w:r>
          </w:p>
        </w:tc>
        <w:tc>
          <w:tcPr>
            <w:tcW w:w="1261"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经营者在生产经营活动 中不得通过组织虚假交易等方式， 伪造商品热销和不真 实评价等假象，帮助其他经 营者进行虚假或者引人误解的商业宣传。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106</w:t>
            </w:r>
          </w:p>
        </w:tc>
        <w:tc>
          <w:tcPr>
            <w:tcW w:w="254" w:type="pct"/>
            <w:vAlign w:val="center"/>
          </w:tcPr>
          <w:p>
            <w:pPr>
              <w:widowControl/>
              <w:jc w:val="center"/>
              <w:rPr>
                <w:rFonts w:ascii="宋体" w:hAnsi="宋体" w:eastAsia="宋体" w:cs="宋体"/>
                <w:kern w:val="0"/>
                <w:sz w:val="15"/>
                <w:szCs w:val="15"/>
              </w:rPr>
            </w:pPr>
            <w:r>
              <w:rPr>
                <w:rFonts w:hint="eastAsia" w:ascii="宋体" w:hAnsi="宋体" w:eastAsia="宋体" w:cs="宋体"/>
                <w:color w:val="000000"/>
                <w:kern w:val="0"/>
                <w:sz w:val="15"/>
                <w:szCs w:val="15"/>
              </w:rPr>
              <w:t>不正</w:t>
            </w:r>
          </w:p>
          <w:p>
            <w:pPr>
              <w:widowControl/>
              <w:jc w:val="center"/>
              <w:rPr>
                <w:rFonts w:ascii="宋体" w:hAnsi="宋体" w:eastAsia="宋体" w:cs="宋体"/>
                <w:kern w:val="0"/>
                <w:sz w:val="15"/>
                <w:szCs w:val="15"/>
              </w:rPr>
            </w:pPr>
            <w:r>
              <w:rPr>
                <w:rFonts w:hint="eastAsia" w:ascii="宋体" w:hAnsi="宋体" w:eastAsia="宋体" w:cs="宋体"/>
                <w:color w:val="000000"/>
                <w:kern w:val="0"/>
                <w:sz w:val="15"/>
                <w:szCs w:val="15"/>
              </w:rPr>
              <w:t>当竞</w:t>
            </w:r>
          </w:p>
          <w:p>
            <w:pPr>
              <w:widowControl/>
              <w:jc w:val="center"/>
              <w:rPr>
                <w:rFonts w:ascii="宋体" w:hAnsi="宋体" w:eastAsia="宋体" w:cs="宋体"/>
                <w:kern w:val="0"/>
                <w:sz w:val="15"/>
                <w:szCs w:val="15"/>
              </w:rPr>
            </w:pPr>
            <w:r>
              <w:rPr>
                <w:rFonts w:hint="eastAsia" w:ascii="宋体" w:hAnsi="宋体" w:eastAsia="宋体" w:cs="宋体"/>
                <w:color w:val="000000"/>
                <w:kern w:val="0"/>
                <w:sz w:val="15"/>
                <w:szCs w:val="15"/>
              </w:rPr>
              <w:t>争行</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为</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经营者不得编造、传播虚假信息或者误导性信息，损害竞争对手的商业信誉、商品声誉。</w:t>
            </w:r>
          </w:p>
        </w:tc>
        <w:tc>
          <w:tcPr>
            <w:tcW w:w="604"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经营者编造、传播虚假信息或者事实虽然真实 ，但仅陈述部分事实 ，容易引发错误联想的误导性信息，对竞争对手的商业信誉、商品声誉进行恶意的 诋毁、贬低，以破坏竞争对手的交易机会和竞争优势，并为自己谋取不正当利益。</w:t>
            </w:r>
          </w:p>
        </w:tc>
        <w:tc>
          <w:tcPr>
            <w:tcW w:w="2255"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《中华人民共和国反不正当竞争法 》第十一条 经营者不得编造 、传播虚假信息或者误导性信息 ，损害竞争对手的商业信誉、商品声誉。第二十三条 经营者违反本法第十一条规定损害竞争对手商业信誉 、商品声誉的，由监督检查部门责令停止违法行为 、消除影响，处十万元以上五十万元以下的罚款 ；情节严重的，处五十万元以上三百万元以下的罚款 。</w:t>
            </w:r>
          </w:p>
        </w:tc>
        <w:tc>
          <w:tcPr>
            <w:tcW w:w="1261"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经营者在生产经营活动中不得编造 、传播虚假信息或者误导性信息 ，损害竞争对手的商业信誉 、商品声誉。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107</w:t>
            </w:r>
          </w:p>
        </w:tc>
        <w:tc>
          <w:tcPr>
            <w:tcW w:w="254" w:type="pct"/>
            <w:vAlign w:val="center"/>
          </w:tcPr>
          <w:p>
            <w:pPr>
              <w:widowControl/>
              <w:jc w:val="center"/>
              <w:rPr>
                <w:rFonts w:ascii="宋体" w:hAnsi="宋体" w:eastAsia="宋体" w:cs="宋体"/>
                <w:kern w:val="0"/>
                <w:sz w:val="15"/>
                <w:szCs w:val="15"/>
              </w:rPr>
            </w:pPr>
            <w:r>
              <w:rPr>
                <w:rFonts w:hint="eastAsia" w:ascii="宋体" w:hAnsi="宋体" w:eastAsia="宋体" w:cs="宋体"/>
                <w:color w:val="000000"/>
                <w:kern w:val="0"/>
                <w:sz w:val="15"/>
                <w:szCs w:val="15"/>
              </w:rPr>
              <w:t>不正</w:t>
            </w:r>
          </w:p>
          <w:p>
            <w:pPr>
              <w:widowControl/>
              <w:jc w:val="center"/>
              <w:rPr>
                <w:rFonts w:ascii="宋体" w:hAnsi="宋体" w:eastAsia="宋体" w:cs="宋体"/>
                <w:kern w:val="0"/>
                <w:sz w:val="15"/>
                <w:szCs w:val="15"/>
              </w:rPr>
            </w:pPr>
            <w:r>
              <w:rPr>
                <w:rFonts w:hint="eastAsia" w:ascii="宋体" w:hAnsi="宋体" w:eastAsia="宋体" w:cs="宋体"/>
                <w:color w:val="000000"/>
                <w:kern w:val="0"/>
                <w:sz w:val="15"/>
                <w:szCs w:val="15"/>
              </w:rPr>
              <w:t>当竞</w:t>
            </w:r>
          </w:p>
          <w:p>
            <w:pPr>
              <w:widowControl/>
              <w:jc w:val="center"/>
              <w:rPr>
                <w:rFonts w:ascii="宋体" w:hAnsi="宋体" w:eastAsia="宋体" w:cs="宋体"/>
                <w:kern w:val="0"/>
                <w:sz w:val="15"/>
                <w:szCs w:val="15"/>
              </w:rPr>
            </w:pPr>
            <w:r>
              <w:rPr>
                <w:rFonts w:hint="eastAsia" w:ascii="宋体" w:hAnsi="宋体" w:eastAsia="宋体" w:cs="宋体"/>
                <w:color w:val="000000"/>
                <w:kern w:val="0"/>
                <w:sz w:val="15"/>
                <w:szCs w:val="15"/>
              </w:rPr>
              <w:t>争行</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为</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经营者不得擅自使用他人有一定影响的域名主体部分、网站名称 、网页等。</w:t>
            </w:r>
          </w:p>
        </w:tc>
        <w:tc>
          <w:tcPr>
            <w:tcW w:w="604"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经营者擅自使用了他人有一定 影响的域名主体部分、网站名称、网页，引人误认为是他人商品或者与他人存在特定联系 。如：在权利人已是知名企业的情况下，未经许可，擅自注册与权利人域名主体部分相同的域名 ，且在该网站上使用了权利人网站的文章、案例、图片等内容，并通过网络平台对外销售商品或者提供服务，引人误认为是权利人的商品，或者与权利人存在特定联系，误导公众。</w:t>
            </w:r>
          </w:p>
        </w:tc>
        <w:tc>
          <w:tcPr>
            <w:tcW w:w="2255"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《中华人民共和国反不正当竞争法 》第六条 经营者不得实施下列混淆行为 ，引人误认为是他人商品或者与他人存在特定联系 ：(三) 擅自使用他人有一定影响的域名主体部分、网站名称、网页等；第十八条第一款 经营者违反本法第六条 规定实施混淆行为的 ，由监督检查部门责令停止违法行为 ，没收违法商品 。违法经营额五万元以上的 ，可以并处违法经营额五倍以下的罚款 ；没有违法经营额或者违法经营额不足五万元的 ，可以并处二十五万元以下的罚款。情节严重的，吊销营业执照 。</w:t>
            </w:r>
          </w:p>
        </w:tc>
        <w:tc>
          <w:tcPr>
            <w:tcW w:w="1261"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经营者在生产经营活动中不能实施擅自使用他人有一定影响的域名主体部分 、网站名称、网页等的混淆行为 ，包括公益网站 ，引人误认为是他人商品或者与他人存在特定联系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108</w:t>
            </w:r>
          </w:p>
        </w:tc>
        <w:tc>
          <w:tcPr>
            <w:tcW w:w="254" w:type="pct"/>
            <w:vAlign w:val="center"/>
          </w:tcPr>
          <w:p>
            <w:pPr>
              <w:widowControl/>
              <w:jc w:val="center"/>
              <w:rPr>
                <w:rFonts w:ascii="宋体" w:hAnsi="宋体" w:eastAsia="宋体" w:cs="宋体"/>
                <w:kern w:val="0"/>
                <w:sz w:val="15"/>
                <w:szCs w:val="15"/>
              </w:rPr>
            </w:pPr>
            <w:r>
              <w:rPr>
                <w:rFonts w:hint="eastAsia" w:ascii="宋体" w:hAnsi="宋体" w:eastAsia="宋体" w:cs="宋体"/>
                <w:color w:val="000000"/>
                <w:kern w:val="0"/>
                <w:sz w:val="15"/>
                <w:szCs w:val="15"/>
              </w:rPr>
              <w:t>不正</w:t>
            </w:r>
          </w:p>
          <w:p>
            <w:pPr>
              <w:widowControl/>
              <w:jc w:val="center"/>
              <w:rPr>
                <w:rFonts w:ascii="宋体" w:hAnsi="宋体" w:eastAsia="宋体" w:cs="宋体"/>
                <w:kern w:val="0"/>
                <w:sz w:val="15"/>
                <w:szCs w:val="15"/>
              </w:rPr>
            </w:pPr>
            <w:r>
              <w:rPr>
                <w:rFonts w:hint="eastAsia" w:ascii="宋体" w:hAnsi="宋体" w:eastAsia="宋体" w:cs="宋体"/>
                <w:color w:val="000000"/>
                <w:kern w:val="0"/>
                <w:sz w:val="15"/>
                <w:szCs w:val="15"/>
              </w:rPr>
              <w:t>当竞</w:t>
            </w:r>
          </w:p>
          <w:p>
            <w:pPr>
              <w:widowControl/>
              <w:jc w:val="center"/>
              <w:rPr>
                <w:rFonts w:ascii="宋体" w:hAnsi="宋体" w:eastAsia="宋体" w:cs="宋体"/>
                <w:kern w:val="0"/>
                <w:sz w:val="15"/>
                <w:szCs w:val="15"/>
              </w:rPr>
            </w:pPr>
            <w:r>
              <w:rPr>
                <w:rFonts w:hint="eastAsia" w:ascii="宋体" w:hAnsi="宋体" w:eastAsia="宋体" w:cs="宋体"/>
                <w:color w:val="000000"/>
                <w:kern w:val="0"/>
                <w:sz w:val="15"/>
                <w:szCs w:val="15"/>
              </w:rPr>
              <w:t>争行</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为</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经营者不得采用财务或者其他手段贿赂相关单位或者个人</w:t>
            </w:r>
          </w:p>
        </w:tc>
        <w:tc>
          <w:tcPr>
            <w:tcW w:w="604"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1.经营者采用财物或者其他手段贿赂交易相对方的工作人员，以谋取交易机会或者竞争优势 ；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2.经营者贿赂受交易相对方委托办理相关事务的单位、个人；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3.经营者贿赂利用职权或者影响力影响交易的单位或者个人。</w:t>
            </w:r>
          </w:p>
        </w:tc>
        <w:tc>
          <w:tcPr>
            <w:tcW w:w="2255"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《中华人民共和国反不正当竞争法 》第十九条 经营者违反本法第七条规定贿赂他人的，由监督检查部门没收违法所得 ，处十万元以上三百万元以下的罚款 。情节严重的，吊销营业执照 。</w:t>
            </w:r>
          </w:p>
        </w:tc>
        <w:tc>
          <w:tcPr>
            <w:tcW w:w="1261"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1.建立反商业贿赂的内部规章制度 ；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2.设立反商业贿赂部门 ，配备专职合规人员 ；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3.严格且有效执行内部财务制度 、会计制度和审计制度；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4.针对各层级工作人员开展反商业贿赂培训 ；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5.建立重点岗位监督和风控机制 ；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6.开展新型商业模式和交易模式的 “高线合规”审查； </w:t>
            </w:r>
          </w:p>
          <w:p>
            <w:pPr>
              <w:spacing w:line="200" w:lineRule="exact"/>
              <w:rPr>
                <w:rFonts w:hint="eastAsia" w:eastAsia="宋体" w:asciiTheme="minorEastAsia" w:hAnsiTheme="minorEastAsia"/>
                <w:sz w:val="15"/>
                <w:szCs w:val="15"/>
                <w:lang w:eastAsia="zh-CN"/>
              </w:rPr>
            </w:pPr>
            <w:r>
              <w:rPr>
                <w:rFonts w:hint="eastAsia" w:ascii="宋体" w:hAnsi="宋体" w:eastAsia="宋体" w:cs="宋体"/>
                <w:color w:val="000000"/>
                <w:kern w:val="0"/>
                <w:sz w:val="15"/>
                <w:szCs w:val="15"/>
              </w:rPr>
              <w:t>7.聘请专业律师介入合规审查 、违规人员处理等</w:t>
            </w:r>
            <w:r>
              <w:rPr>
                <w:rFonts w:hint="eastAsia" w:ascii="宋体" w:hAnsi="宋体" w:eastAsia="宋体" w:cs="宋体"/>
                <w:color w:val="000000"/>
                <w:kern w:val="0"/>
                <w:sz w:val="15"/>
                <w:szCs w:val="15"/>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109</w:t>
            </w:r>
          </w:p>
        </w:tc>
        <w:tc>
          <w:tcPr>
            <w:tcW w:w="254" w:type="pct"/>
            <w:vAlign w:val="center"/>
          </w:tcPr>
          <w:p>
            <w:pPr>
              <w:widowControl/>
              <w:jc w:val="center"/>
              <w:rPr>
                <w:rFonts w:ascii="宋体" w:hAnsi="宋体" w:eastAsia="宋体" w:cs="宋体"/>
                <w:kern w:val="0"/>
                <w:sz w:val="15"/>
                <w:szCs w:val="15"/>
              </w:rPr>
            </w:pPr>
            <w:r>
              <w:rPr>
                <w:rFonts w:hint="eastAsia" w:ascii="宋体" w:hAnsi="宋体" w:eastAsia="宋体" w:cs="宋体"/>
                <w:color w:val="000000"/>
                <w:kern w:val="0"/>
                <w:sz w:val="15"/>
                <w:szCs w:val="15"/>
              </w:rPr>
              <w:t>不正</w:t>
            </w:r>
          </w:p>
          <w:p>
            <w:pPr>
              <w:widowControl/>
              <w:jc w:val="center"/>
              <w:rPr>
                <w:rFonts w:ascii="宋体" w:hAnsi="宋体" w:eastAsia="宋体" w:cs="宋体"/>
                <w:kern w:val="0"/>
                <w:sz w:val="15"/>
                <w:szCs w:val="15"/>
              </w:rPr>
            </w:pPr>
            <w:r>
              <w:rPr>
                <w:rFonts w:hint="eastAsia" w:ascii="宋体" w:hAnsi="宋体" w:eastAsia="宋体" w:cs="宋体"/>
                <w:color w:val="000000"/>
                <w:kern w:val="0"/>
                <w:sz w:val="15"/>
                <w:szCs w:val="15"/>
              </w:rPr>
              <w:t>当竞</w:t>
            </w:r>
          </w:p>
          <w:p>
            <w:pPr>
              <w:widowControl/>
              <w:jc w:val="center"/>
              <w:rPr>
                <w:rFonts w:ascii="宋体" w:hAnsi="宋体" w:eastAsia="宋体" w:cs="宋体"/>
                <w:kern w:val="0"/>
                <w:sz w:val="15"/>
                <w:szCs w:val="15"/>
              </w:rPr>
            </w:pPr>
            <w:r>
              <w:rPr>
                <w:rFonts w:hint="eastAsia" w:ascii="宋体" w:hAnsi="宋体" w:eastAsia="宋体" w:cs="宋体"/>
                <w:color w:val="000000"/>
                <w:kern w:val="0"/>
                <w:sz w:val="15"/>
                <w:szCs w:val="15"/>
              </w:rPr>
              <w:t>争行</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为</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经营者不得实施侵犯商业秘密的行为</w:t>
            </w:r>
          </w:p>
        </w:tc>
        <w:tc>
          <w:tcPr>
            <w:tcW w:w="604"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1.以盗窃、贿赂、欺诈、胁迫、电子侵入或者其他不正当手段获取权利人的商业秘密；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2.披露、使用或者允许他人使用以第1条所列手段获取的权利人的商业秘密；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3.违反保密义务或者违反权利人有关保守商业秘密的要求，披露、使用或者允许他人使用其所掌握的商业秘密；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4.教唆、引诱、帮助他人违反保密义务或者违反权利人有关保守商业秘密的要求,获取、披露、使用或者允许他人使用权利人的商业秘密。</w:t>
            </w:r>
          </w:p>
        </w:tc>
        <w:tc>
          <w:tcPr>
            <w:tcW w:w="2255"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《中华人民共和国反不正当竞争法 》第二十一条 经营者以及其他自然人 、法人和非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法人组织违反本法第九条规定侵犯商业秘密的 ，由监督检查部门责令停止违法行为 ，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没收违法所得 ，处十万元以上一百万元以下的罚款 ；情节严重的，处五十万元以上五 </w:t>
            </w:r>
          </w:p>
          <w:p>
            <w:pPr>
              <w:spacing w:line="200" w:lineRule="exact"/>
              <w:rPr>
                <w:rFonts w:asciiTheme="minorEastAsia" w:hAnsiTheme="minorEastAsia"/>
                <w:sz w:val="15"/>
                <w:szCs w:val="15"/>
              </w:rPr>
            </w:pPr>
            <w:r>
              <w:rPr>
                <w:rFonts w:hint="eastAsia" w:ascii="宋体" w:hAnsi="宋体" w:eastAsia="宋体" w:cs="宋体"/>
                <w:color w:val="000000"/>
                <w:kern w:val="0"/>
                <w:sz w:val="15"/>
                <w:szCs w:val="15"/>
              </w:rPr>
              <w:t>百万元以下的罚款 。</w:t>
            </w:r>
          </w:p>
        </w:tc>
        <w:tc>
          <w:tcPr>
            <w:tcW w:w="1261"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1.熟悉商业秘密相关法律规定 ,结合企业实际 ,针对性地建立人防 、技防、物防等制度和措施 ；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2.认真梳理、界定企业自身商业秘密保护范围 ，分级管理;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3.成立商业秘密保护组织机构 ，定岗定责；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4.实行动态管理 ，建立风险排查机制 ；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5.建立泄密桌面演练机制 ,快速处置侵权事件 ； </w:t>
            </w:r>
          </w:p>
          <w:p>
            <w:pPr>
              <w:spacing w:line="200" w:lineRule="exact"/>
              <w:rPr>
                <w:rFonts w:asciiTheme="minorEastAsia" w:hAnsiTheme="minorEastAsia"/>
                <w:sz w:val="15"/>
                <w:szCs w:val="15"/>
              </w:rPr>
            </w:pPr>
            <w:r>
              <w:rPr>
                <w:rFonts w:hint="eastAsia" w:ascii="宋体" w:hAnsi="宋体" w:eastAsia="宋体" w:cs="宋体"/>
                <w:color w:val="000000"/>
                <w:kern w:val="0"/>
                <w:sz w:val="15"/>
                <w:szCs w:val="15"/>
              </w:rPr>
              <w:t>6.不得实施侵犯商业秘密的行为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110</w:t>
            </w:r>
          </w:p>
        </w:tc>
        <w:tc>
          <w:tcPr>
            <w:tcW w:w="254" w:type="pct"/>
            <w:vAlign w:val="center"/>
          </w:tcPr>
          <w:p>
            <w:pPr>
              <w:widowControl/>
              <w:jc w:val="center"/>
              <w:rPr>
                <w:rFonts w:ascii="宋体" w:hAnsi="宋体" w:eastAsia="宋体" w:cs="宋体"/>
                <w:kern w:val="0"/>
                <w:sz w:val="15"/>
                <w:szCs w:val="15"/>
              </w:rPr>
            </w:pPr>
            <w:r>
              <w:rPr>
                <w:rFonts w:hint="eastAsia" w:ascii="宋体" w:hAnsi="宋体" w:eastAsia="宋体" w:cs="宋体"/>
                <w:color w:val="000000"/>
                <w:kern w:val="0"/>
                <w:sz w:val="15"/>
                <w:szCs w:val="15"/>
              </w:rPr>
              <w:t>不正</w:t>
            </w:r>
          </w:p>
          <w:p>
            <w:pPr>
              <w:widowControl/>
              <w:jc w:val="center"/>
              <w:rPr>
                <w:rFonts w:ascii="宋体" w:hAnsi="宋体" w:eastAsia="宋体" w:cs="宋体"/>
                <w:kern w:val="0"/>
                <w:sz w:val="15"/>
                <w:szCs w:val="15"/>
              </w:rPr>
            </w:pPr>
            <w:r>
              <w:rPr>
                <w:rFonts w:hint="eastAsia" w:ascii="宋体" w:hAnsi="宋体" w:eastAsia="宋体" w:cs="宋体"/>
                <w:color w:val="000000"/>
                <w:kern w:val="0"/>
                <w:sz w:val="15"/>
                <w:szCs w:val="15"/>
              </w:rPr>
              <w:t>当竞</w:t>
            </w:r>
          </w:p>
          <w:p>
            <w:pPr>
              <w:widowControl/>
              <w:jc w:val="center"/>
              <w:rPr>
                <w:rFonts w:ascii="宋体" w:hAnsi="宋体" w:eastAsia="宋体" w:cs="宋体"/>
                <w:kern w:val="0"/>
                <w:sz w:val="15"/>
                <w:szCs w:val="15"/>
              </w:rPr>
            </w:pPr>
            <w:r>
              <w:rPr>
                <w:rFonts w:hint="eastAsia" w:ascii="宋体" w:hAnsi="宋体" w:eastAsia="宋体" w:cs="宋体"/>
                <w:color w:val="000000"/>
                <w:kern w:val="0"/>
                <w:sz w:val="15"/>
                <w:szCs w:val="15"/>
              </w:rPr>
              <w:t>争行</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为</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经营者不得进行违法有奖销售行为</w:t>
            </w:r>
          </w:p>
        </w:tc>
        <w:tc>
          <w:tcPr>
            <w:tcW w:w="604"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1.有奖销售所设奖的种类、兑奖条件、奖金金额或者奖品等有奖销售信息不明确,影响兑奖；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2.经营者采用谎称有奖或者故意让内定人员中奖的欺骗方式进行有奖销售 ；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3.抽奖式的有奖销售 ，最高奖的金额超过五万元 。</w:t>
            </w:r>
          </w:p>
        </w:tc>
        <w:tc>
          <w:tcPr>
            <w:tcW w:w="2255"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《中华人民共和国反不正当竞争法 》第二十二条 经营者违反本法第十条规定进行有奖销售的，由监督检查部门责令停止违法行为 ，处五万元以上五十万元以下的罚款 。</w:t>
            </w:r>
          </w:p>
        </w:tc>
        <w:tc>
          <w:tcPr>
            <w:tcW w:w="1261"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1.不得作虚假或者引人误解的商业宣传 ；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2.保证奖品、赠品符合法律规定 ；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3.所设奖的种类 、兑奖条件、奖金金额或者奖品等有奖销售信息公布要明确 ；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4.不得擅自对已公布的有奖销售信息做不利于消费者的变更 ；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5.禁止谎称有奖或人为干预中奖 ； </w:t>
            </w:r>
          </w:p>
          <w:p>
            <w:pPr>
              <w:spacing w:line="200" w:lineRule="exact"/>
              <w:rPr>
                <w:rFonts w:hint="eastAsia" w:eastAsia="宋体" w:asciiTheme="minorEastAsia" w:hAnsiTheme="minorEastAsia"/>
                <w:sz w:val="15"/>
                <w:szCs w:val="15"/>
                <w:lang w:eastAsia="zh-CN"/>
              </w:rPr>
            </w:pPr>
            <w:r>
              <w:rPr>
                <w:rFonts w:hint="eastAsia" w:ascii="宋体" w:hAnsi="宋体" w:eastAsia="宋体" w:cs="宋体"/>
                <w:color w:val="000000"/>
                <w:kern w:val="0"/>
                <w:sz w:val="15"/>
                <w:szCs w:val="15"/>
              </w:rPr>
              <w:t>6.抽奖式有奖销售最高奖金额不得超过五万元</w:t>
            </w:r>
            <w:r>
              <w:rPr>
                <w:rFonts w:hint="eastAsia" w:ascii="宋体" w:hAnsi="宋体" w:eastAsia="宋体" w:cs="宋体"/>
                <w:color w:val="000000"/>
                <w:kern w:val="0"/>
                <w:sz w:val="15"/>
                <w:szCs w:val="15"/>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111</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垄断</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经营</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行为</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禁止具有竞争关系的经营者达成垄断协议</w:t>
            </w:r>
          </w:p>
        </w:tc>
        <w:tc>
          <w:tcPr>
            <w:tcW w:w="604"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1.有竞争关系的经营者达成垄断协议，固定或者变更商品价格；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2.有竞争关系的经营者达成垄断协议，限制商品的生产数量或者销售数量 ；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3..有竞争关系的经营者达成垄断协议 ，分割销售市场或者原材料采购市场；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4.有竞争关系的经营者达成垄断协议，限制购买新技术、新设备或者限制开发新技术、新产品；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5.有竞争关系的经营者达成垄断协议，联合抵制交易。</w:t>
            </w:r>
          </w:p>
        </w:tc>
        <w:tc>
          <w:tcPr>
            <w:tcW w:w="2255"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《中华人民共和国反垄断法 》第五十六条 经营者违反本法规定 ，达成并实施垄断协议的，由反垄断执法机构责令停止违法行为 ，没收违法所得 ，并处上一年度销售额百分之一以上百分之十以下的罚款 ，上一年度没有销售额的 ，处五百万元以下的罚款 ；尚未实施所达成的垄断协议的 ，可以处三百万元以下的罚款 。经营者的法定代表人 、主要负责人和直接责任人员对达成垄断协议负有个人责任的 ，可以处一百万元以下的罚款。</w:t>
            </w:r>
          </w:p>
        </w:tc>
        <w:tc>
          <w:tcPr>
            <w:tcW w:w="1261"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1.加强反垄断法律方面的学习 ，牢固树立合规经营意识，建立和完善合规经营体系 ；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2.不得联合其他经营者发布有关价格计算 、价格调整等方面的管理政策 ，或者以协议的方式进行；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3.不得组织和协助其他经营者达成分割市场的协议，避免被认定为提供实质性帮助 ；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4.不得通过协议的方式限制购买新技术 、新设备或者限制开发新技术 、新产品； </w:t>
            </w:r>
          </w:p>
          <w:p>
            <w:pPr>
              <w:spacing w:line="200" w:lineRule="exact"/>
              <w:rPr>
                <w:rFonts w:asciiTheme="minorEastAsia" w:hAnsiTheme="minorEastAsia"/>
                <w:sz w:val="15"/>
                <w:szCs w:val="15"/>
              </w:rPr>
            </w:pPr>
            <w:r>
              <w:rPr>
                <w:rFonts w:hint="eastAsia" w:ascii="宋体" w:hAnsi="宋体" w:eastAsia="宋体" w:cs="宋体"/>
                <w:color w:val="000000"/>
                <w:kern w:val="0"/>
                <w:sz w:val="15"/>
                <w:szCs w:val="15"/>
              </w:rPr>
              <w:t>5.不得通过协议的方式联合抵制交易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112</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垄断</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经营</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行为</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禁止经营者与交易相对人达成垄断协议</w:t>
            </w:r>
          </w:p>
        </w:tc>
        <w:tc>
          <w:tcPr>
            <w:tcW w:w="604" w:type="pct"/>
            <w:vAlign w:val="center"/>
          </w:tcPr>
          <w:p>
            <w:pPr>
              <w:widowControl/>
              <w:spacing w:line="20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1.经营者与交易相对人达成垄断协议，固定向第三人转售商品的价格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2.经营者与交易相对人达成垄断协议，限定向第三人转售商品的最低价格 。</w:t>
            </w:r>
          </w:p>
        </w:tc>
        <w:tc>
          <w:tcPr>
            <w:tcW w:w="2255"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《中华人民共和国反垄断法 》第五十六条 经营者违反本法规定 ，达成并实施垄断协议的，由反垄断执法机构责令停止违法行为 ，没收违法所得 ，并处上一年度销售额百分之一以上百分之十以下的罚款 ，上一年度没有销售额的 ，处五百万元以下的罚款 ；尚未实施所达成的垄断协议的 ，可以处三百万元以下的罚款 。经营者的法定代表人 、主要负责人和直接责任人员对达成垄断协议负有个人责任的 ，可以处一百万元以下的罚款。</w:t>
            </w:r>
          </w:p>
        </w:tc>
        <w:tc>
          <w:tcPr>
            <w:tcW w:w="1261"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1.加强协议的合法性审查工作 ；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2.不固定向第三人转售商品的价格 ，不限定向第三人转售商品的最低价格 ，不达成纵向垄断协议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113</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垄断</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经营</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行为</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禁止具有市场支配地位的经营者从事滥用市场支配地位的行为</w:t>
            </w:r>
          </w:p>
        </w:tc>
        <w:tc>
          <w:tcPr>
            <w:tcW w:w="604"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1.具有市场支配地位的经营者以不公平的高价销售 商品或者以不公平的低价购买商品； </w:t>
            </w:r>
          </w:p>
          <w:p>
            <w:pPr>
              <w:widowControl/>
              <w:spacing w:line="20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xml:space="preserve">2.具有市场支配地位的经营者没有正当理由 ，以低于成本的价格销售商品 ；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3.具有市场支配地位的经营者没有正当理由 ,拒绝与交易相对人进行交易 ；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4.具有市场支配地位的经营者没有正当理由 ,限定交易相对人只能与其进行交易或者只能与其指定的经营者进行交易 ;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5.具有市场支配地位的经营者没有正当理由搭售商品,或者在交易时附加其他不合理的交易条件 ；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6.具有市场支配地位的经营者没有正当理由 ,对条件相同的交易相对人在交易价格等交易条件上实行差别待遇。</w:t>
            </w:r>
          </w:p>
        </w:tc>
        <w:tc>
          <w:tcPr>
            <w:tcW w:w="2255"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《中华人民共和国反垄断法 》第五十七条 经营者违反本法规定 ，滥用市场支配地位的，由反垄断执法机构责令停止违法行为 ，没收违法所得 ，并处上一年度销售额百分之一以上百分之十以下的罚款 。</w:t>
            </w:r>
          </w:p>
        </w:tc>
        <w:tc>
          <w:tcPr>
            <w:tcW w:w="1261"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1.建立健全反垄断合规体系 ,及时评估业务合法性；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2.加强员工反垄断合规培训 ,提升员工反垄断合规意识；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3.加强滥用市场支配地位的行为排查 ，发现问题及时整改。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114</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价格</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经营</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行为</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经营者提供商品或服务禁止价格欺诈行为</w:t>
            </w:r>
          </w:p>
        </w:tc>
        <w:tc>
          <w:tcPr>
            <w:tcW w:w="604"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1.谎称商品和服务价格为政府定价或者政府指导价；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2.以低价诱骗消费者或者其他经营者，以高价进行结算；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3.通过虚假折价 、减价或者价格比较等方式销售商品或者提供服务 ；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4.销售商品或者提供服务时，使用欺骗性、误导性的语言、文字、数字、图片或者视频等标示价格以及其他价格信息 ；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5.无正当理由拒绝履行或者不完全履行价格承诺 ；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6.不标示或者显著弱化标示对消费者或者其他经营者不利的价格条件 ，诱骗消费者或者其他经营者与其进行交易；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7.通过积分、礼券、兑换券、代金券等折抵价款时，拒不按约定折抵价款。</w:t>
            </w:r>
          </w:p>
        </w:tc>
        <w:tc>
          <w:tcPr>
            <w:tcW w:w="2255"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《中华人民共和国价格法 》第十四条 经营者不得有下列不正当价格行为 ： (四) 利用虚假的或者使人误解的价格手段 ，诱骗消费者或者其他经营者与其进行交易；第四十条 经营者有本法第十四条所列行为之一的 ，责令改正，没收违法所得 ，可以并处违法所得五倍以下的罚款 ；没有违法所得的 ，予以警告，可以并处罚款 ；情节严重的，责令停业整顿 ，或者由工商行政管理机关吊销营业执照 。有关法律对本法第十四条所列行为的处罚及处罚机关另有规定的 ，可以依照有关法律的规定执行 。</w:t>
            </w:r>
          </w:p>
        </w:tc>
        <w:tc>
          <w:tcPr>
            <w:tcW w:w="1261"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1.经营者在销售商品或者提供服务时进行价格比较的，标明的被比较价格信息应当真实准确 。未标明被比较价格的详细信息的 ，被比较价格应当不高于该经营者在同一经营场所进行价格比较前七日内的最低成交价格 ；前七日内没有交易的 ，应当不高于本次价格比较前最后一次交易价格 ；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2.严格按照标价及优惠折扣收费并提供商品和服务；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3.具体要求见 《明码标价和禁止价格欺诈规定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115</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价格</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经营</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行为</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经营者销售商品和提供服务时需按照规定明码标价</w:t>
            </w:r>
          </w:p>
        </w:tc>
        <w:tc>
          <w:tcPr>
            <w:tcW w:w="604"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1.商品品名、单价、计价单位等要素不齐全 ；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2.服务项目名称 、服务内容和价格或计价方式不齐全；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3.商品在销售时没有使用标价签或标价签遗失</w:t>
            </w:r>
          </w:p>
        </w:tc>
        <w:tc>
          <w:tcPr>
            <w:tcW w:w="2255"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《中华人民共和国价格法 》第十三条：经营者销售、收购商品和提供服务 ，应当按照政府价格主管部门的规定明码标价 ，注明商品的品名 、产地、规格、等级、计价单位、价格或者服务的项目 、收费标准等有关情况 。第四十二条 ：经营者违反明码标价规定的 ，责令改正，没收违法所得 ，可以并处五千元以下的罚款 。</w:t>
            </w:r>
          </w:p>
        </w:tc>
        <w:tc>
          <w:tcPr>
            <w:tcW w:w="1261"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经营者定期对经营的商品服务标价情况开展自查，涉及新上商品服务或者原有商品服务价格调整时，重新制作标价签 ，注意核对。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116</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价格</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经营</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行为</w:t>
            </w:r>
          </w:p>
        </w:tc>
        <w:tc>
          <w:tcPr>
            <w:tcW w:w="469" w:type="pct"/>
            <w:vAlign w:val="center"/>
          </w:tcPr>
          <w:p>
            <w:pPr>
              <w:widowControl/>
              <w:spacing w:line="200" w:lineRule="exact"/>
              <w:jc w:val="left"/>
              <w:rPr>
                <w:rFonts w:asciiTheme="minorEastAsia" w:hAnsiTheme="minorEastAsia"/>
                <w:sz w:val="15"/>
                <w:szCs w:val="15"/>
              </w:rPr>
            </w:pPr>
            <w:r>
              <w:rPr>
                <w:rFonts w:hint="eastAsia" w:cs="宋体" w:asciiTheme="minorEastAsia" w:hAnsiTheme="minorEastAsia"/>
                <w:color w:val="000000"/>
                <w:kern w:val="0"/>
                <w:sz w:val="15"/>
                <w:szCs w:val="15"/>
              </w:rPr>
              <w:t>经营者应执行政府定价、政 府指导价。</w:t>
            </w:r>
          </w:p>
        </w:tc>
        <w:tc>
          <w:tcPr>
            <w:tcW w:w="604" w:type="pct"/>
            <w:vAlign w:val="center"/>
          </w:tcPr>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1.超出政府指导价浮动幅度制定价格的 ； </w:t>
            </w:r>
          </w:p>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2.高于或者低于政府定价制定价格的； </w:t>
            </w:r>
          </w:p>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3.擅自制定属于政府指导价、政府定价范围内的商品或者服务价格的 ； </w:t>
            </w:r>
          </w:p>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4.提前或者推迟执行政府指导价、政府定价的； </w:t>
            </w:r>
          </w:p>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5.自立收费项目或者自定标准收费的； </w:t>
            </w:r>
          </w:p>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6.采取分解收费项目 、重复收费、扩大收费范围等方式变相提高收费标准的； </w:t>
            </w:r>
          </w:p>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7.对政府明令取消的收费项目继续收费的 ； </w:t>
            </w:r>
          </w:p>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8.违反规定以保证金 、抵押金等形式变相收费的 ； </w:t>
            </w:r>
          </w:p>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9.强制或者变相强制服务并收费的； </w:t>
            </w:r>
          </w:p>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10.不按照规定提供服务而收取费用的 ； </w:t>
            </w:r>
          </w:p>
          <w:p>
            <w:pPr>
              <w:widowControl/>
              <w:spacing w:line="200" w:lineRule="exact"/>
              <w:jc w:val="left"/>
              <w:rPr>
                <w:rFonts w:asciiTheme="minorEastAsia" w:hAnsiTheme="minorEastAsia"/>
                <w:sz w:val="15"/>
                <w:szCs w:val="15"/>
              </w:rPr>
            </w:pPr>
            <w:r>
              <w:rPr>
                <w:rFonts w:hint="eastAsia" w:cs="宋体" w:asciiTheme="minorEastAsia" w:hAnsiTheme="minorEastAsia"/>
                <w:color w:val="000000"/>
                <w:kern w:val="0"/>
                <w:sz w:val="15"/>
                <w:szCs w:val="15"/>
              </w:rPr>
              <w:t>11.不执行政府指导价 、政府定价的其他行为 。</w:t>
            </w:r>
          </w:p>
        </w:tc>
        <w:tc>
          <w:tcPr>
            <w:tcW w:w="2255" w:type="pct"/>
            <w:vAlign w:val="center"/>
          </w:tcPr>
          <w:p>
            <w:pPr>
              <w:widowControl/>
              <w:spacing w:line="200" w:lineRule="exact"/>
              <w:jc w:val="left"/>
              <w:rPr>
                <w:rFonts w:hint="eastAsia" w:cs="宋体" w:asciiTheme="minorEastAsia" w:hAnsiTheme="minorEastAsia"/>
                <w:color w:val="000000"/>
                <w:kern w:val="0"/>
                <w:sz w:val="15"/>
                <w:szCs w:val="15"/>
              </w:rPr>
            </w:pPr>
            <w:r>
              <w:rPr>
                <w:rFonts w:hint="eastAsia" w:cs="宋体" w:asciiTheme="minorEastAsia" w:hAnsiTheme="minorEastAsia"/>
                <w:color w:val="000000"/>
                <w:kern w:val="0"/>
                <w:sz w:val="15"/>
                <w:szCs w:val="15"/>
              </w:rPr>
              <w:t>《中华人民共和国价格法 》第三十九条 ：经营者不执行政府指导价 、政府定价以及法定的价格干预措施 、紧急措施的，责令改正，没收违法所得 ，可以并处违法所得五倍以下的罚款 ；没有违法所得的，可以处以罚款 ；情节严重的 ，责令停业整顿 。《价格违法行为行政处罚规定 》第九条：经营者不执行政府指导价 、政府定价，有下列行为之一的 ，责令改正，没收违法所得，并处违法所得 5倍以下的罚款 ；没有违法所得 ，处5万元以上50万元以下的罚款，情节较重的处 50万元以上200万元以下的罚款 ；情节严重的 ，责令停业整顿 ：</w:t>
            </w:r>
          </w:p>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（一）超出政府指导价浮动幅度制定价格的 ；（二）高于或者低于政府定价制定价格的 ； </w:t>
            </w:r>
          </w:p>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（三）擅自制定属于政府指导价 、政府定价范围内的商品或者服务价格的 ； </w:t>
            </w:r>
          </w:p>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（四）提前或者推迟执行政府指导价 、政府定价的； </w:t>
            </w:r>
          </w:p>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（五）自立收费项目或者自定标准收费的 ； </w:t>
            </w:r>
          </w:p>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（六）采取分解收费项目 、重复收费、扩大收费范围等方式变相提高收费标准的 ； </w:t>
            </w:r>
          </w:p>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（七）对政府明令取消的收费项目继续收费的 ； </w:t>
            </w:r>
          </w:p>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（八）违反规定以保证金 、抵押金等形式变相收费的 ； </w:t>
            </w:r>
          </w:p>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（九）强制或者变相强制服务并收费的 ； </w:t>
            </w:r>
          </w:p>
          <w:p>
            <w:pPr>
              <w:widowControl/>
              <w:spacing w:line="200" w:lineRule="exact"/>
              <w:jc w:val="left"/>
              <w:rPr>
                <w:rFonts w:cs="宋体" w:asciiTheme="minorEastAsia" w:hAnsiTheme="minorEastAsia"/>
                <w:kern w:val="0"/>
                <w:sz w:val="15"/>
                <w:szCs w:val="15"/>
              </w:rPr>
            </w:pPr>
            <w:r>
              <w:rPr>
                <w:rFonts w:hint="eastAsia" w:cs="宋体" w:asciiTheme="minorEastAsia" w:hAnsiTheme="minorEastAsia"/>
                <w:color w:val="000000"/>
                <w:kern w:val="0"/>
                <w:sz w:val="15"/>
                <w:szCs w:val="15"/>
              </w:rPr>
              <w:t xml:space="preserve">（十）不按照规定提供服务而收取费用的 ； </w:t>
            </w:r>
          </w:p>
          <w:p>
            <w:pPr>
              <w:spacing w:line="200" w:lineRule="exact"/>
              <w:rPr>
                <w:rFonts w:asciiTheme="minorEastAsia" w:hAnsiTheme="minorEastAsia"/>
                <w:sz w:val="15"/>
                <w:szCs w:val="15"/>
              </w:rPr>
            </w:pPr>
            <w:r>
              <w:rPr>
                <w:rFonts w:hint="eastAsia" w:cs="宋体" w:asciiTheme="minorEastAsia" w:hAnsiTheme="minorEastAsia"/>
                <w:color w:val="000000"/>
                <w:kern w:val="0"/>
                <w:sz w:val="15"/>
                <w:szCs w:val="15"/>
              </w:rPr>
              <w:t>（十一）不执行政府指导价 、政府定价的其他行为 。</w:t>
            </w:r>
          </w:p>
        </w:tc>
        <w:tc>
          <w:tcPr>
            <w:tcW w:w="1261" w:type="pct"/>
            <w:vAlign w:val="center"/>
          </w:tcPr>
          <w:p>
            <w:pPr>
              <w:widowControl/>
              <w:spacing w:line="200" w:lineRule="exact"/>
              <w:jc w:val="left"/>
              <w:rPr>
                <w:rFonts w:asciiTheme="minorEastAsia" w:hAnsiTheme="minorEastAsia"/>
                <w:sz w:val="15"/>
                <w:szCs w:val="15"/>
              </w:rPr>
            </w:pPr>
            <w:r>
              <w:rPr>
                <w:rFonts w:hint="eastAsia" w:cs="宋体" w:asciiTheme="minorEastAsia" w:hAnsiTheme="minorEastAsia"/>
                <w:color w:val="000000"/>
                <w:kern w:val="0"/>
                <w:sz w:val="15"/>
                <w:szCs w:val="15"/>
              </w:rPr>
              <w:t>经营者应遵守 《中华人民共和国价格法 》《价格违法行为行政处罚规定 》《关于商品和服务实行明码标价的规定 》等法律法规规章 ，按照标准收费并公示。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117</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价格</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经营</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行为</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经营者不得哄抬价格</w:t>
            </w:r>
          </w:p>
        </w:tc>
        <w:tc>
          <w:tcPr>
            <w:tcW w:w="604"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经营者捏造、散布涨价信息，哄抬价格，推动商品价格过高上涨 。</w:t>
            </w:r>
          </w:p>
        </w:tc>
        <w:tc>
          <w:tcPr>
            <w:tcW w:w="2255"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1.《中华人民共和国价格法 》第四十条 经营者有本法第十四条所列行为之一的 ，责令改正，没收违法所得 ，可以并处违法所得五倍以下的罚款 ;没有违法所得的 ，予以警告，可以并处罚款 ;情节严重的，责令停业整顿 ，或者由工商行政管理机关吊销营业执照。有关法律对本法第十四条所列行为的处罚及处罚机关另有规定的 ，可以依照有关法律的规定执行 ；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2.《价格违法行为行政处罚规定 》第六条 经营者违反价格法第十四条的规定 ，有下列推动商品价格过快 、过高上涨行为之一的 ，责令改正，没收违法所得 ，并处违法所得 5倍以下的罚款 ；没有违法所得的 ，处5万元以上50万元以下的罚款 ，情节较重的处 50万元以上300万元以下的罚款 ；情节严重的，责令停业整顿 ，或者由工商行政管理机关吊销营业执照 ：（一）捏造、散布涨价信息 ，扰乱市场价格秩序的 ；（二）除生产自用外 ，超出正常的存储数量或者存储周期 ，大量囤积市场供应紧张 、价格发生异常波动的商品 ，经价格主管部门告诫仍继续囤积的 ；（三）利用其他手段哄抬价格 ，推动商品价格过快 、过高上涨的。</w:t>
            </w:r>
          </w:p>
        </w:tc>
        <w:tc>
          <w:tcPr>
            <w:tcW w:w="1261"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1.经营者应诚信守法经营 ，不得以任何形式发布不实价格信息 ； </w:t>
            </w:r>
          </w:p>
          <w:p>
            <w:pPr>
              <w:spacing w:line="200" w:lineRule="exact"/>
              <w:rPr>
                <w:rFonts w:asciiTheme="minorEastAsia" w:hAnsiTheme="minorEastAsia"/>
                <w:sz w:val="15"/>
                <w:szCs w:val="15"/>
              </w:rPr>
            </w:pPr>
            <w:r>
              <w:rPr>
                <w:rFonts w:hint="eastAsia" w:ascii="宋体" w:hAnsi="宋体" w:eastAsia="宋体" w:cs="宋体"/>
                <w:color w:val="000000"/>
                <w:kern w:val="0"/>
                <w:sz w:val="15"/>
                <w:szCs w:val="15"/>
              </w:rPr>
              <w:t>2.经营者不得相互串通涨价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118</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价格</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经营</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行为</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转供电企业按照交易到户电价向终端用户收取电费</w:t>
            </w:r>
          </w:p>
        </w:tc>
        <w:tc>
          <w:tcPr>
            <w:tcW w:w="604"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1.在物业费中重复收取已在电价中加收的损耗 、公摊； </w:t>
            </w:r>
          </w:p>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2.以高于到户电价向终端用户收取电费 ，不按实际费用公摊，年底未清算公示；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3.向终端用户收取的电费超过其向电网企业缴纳的总电费。</w:t>
            </w:r>
          </w:p>
        </w:tc>
        <w:tc>
          <w:tcPr>
            <w:tcW w:w="2255"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《中华人民共和国电力法 》第四十四条 ：禁止任何单位和个人在电费中加收其他费用 。 第六十六条 ：违反本法第三十三条 、第四十三条、第四十四条规定 ，未按照国家核准的电价和用电计量装置的记录向用户计收电费 、超越权限制定电价或者在电费中加收其他费用的 ，由物价行政主管部门给予警告 ，责令返还违法收取的费用 ，可以并处违法收取费用五倍以下的罚款 ；情节严重的，对有关主管人员和直接责任人员给予行政处分。</w:t>
            </w:r>
          </w:p>
        </w:tc>
        <w:tc>
          <w:tcPr>
            <w:tcW w:w="1261"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转供电企业在进入电力市场购电或由电网企业代理购电后，按照以下两种收费方式中的一种收取电费：一是按照转供电主体市场交易到户电价 (或电网企业代理购电的到户电价 )向终端用户收取电费，变压器和线路损耗通过租金 、物业费、水电公摊等协商解决 ；二是按照转供电主体市场交易到户电价 (或电网企业代理购电的到户电价 )顺加不超过 10%的变压器和线路损耗 ，每月(或约定期限)向终端用户预收电费 ，年底进行清算和公示。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119</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价格</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经营</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行为</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行业协会或者其他单位应当遵守价格法律规定</w:t>
            </w:r>
          </w:p>
        </w:tc>
        <w:tc>
          <w:tcPr>
            <w:tcW w:w="604"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1.行业协会组织经营者相互串通，操纵市场价格 ；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2.行业协会或者为商品交易提供服务的单位哄抬价格，推动商品价格过快 、过高上涨。</w:t>
            </w:r>
          </w:p>
        </w:tc>
        <w:tc>
          <w:tcPr>
            <w:tcW w:w="2255"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《价格违法行为行政处罚规定 》第五条 经营者违反价格法第十四条的规定 ，相互串通，操纵市场价格 ，造成商品价格较大幅度上涨的 ，责令改正，没收违法所得 ，并处违法所得5倍以下的罚款 ；没有违法所得的 ，处10万元以上100万元以下的罚款 ，情节较重的处100万元以上500万元以下的罚款 ；情节严重的，责令停业整顿 ，或者由工商行政管理机关吊销营业执照 。 除前款规定情形外 ，经营者相互串通 ，操纵市场价格 ，损害其他经营者或者消费者合法权益的 ，依照本规定第四条的规定处罚 。 行业协会或者其他单位组织经营者相互串通 ，操纵市场价格的 ，对经营者依照前两款的规定处罚；对行业协会或者其他单位 ，可以处50万元以下的罚款 ，情节严重的，由登记管理机关依法撤销登记 、吊销执照。第六条 经营者违反价格法第十四条的规定 ，有下列推动商品价格过快 、过高上涨行为之一的，责令改正，没收违法所得 ，并处违法所得 5倍以下的罚款 ；没有违法所得的 ，处5万元以上50万元以下的罚款 ，情节较重的处 50万元以上300万元以下的罚款 ；情节严重的，责令停业整顿 ，或者由工商行政管理机关吊销营业执照 ：（一）捏造、散布涨价信息 ，扰乱市场价格秩序的 ；（二）除生产自用外 ，超出正常的存储数量或者存储周期 ，大量囤积市场供应紧张 、价格发生异常波动的商品 ，经价格主管部门告诫仍继续囤积的 ；（三）利用其他手段哄抬价格 ，推动商品价格过快 、过高上涨的。行业协会或者为商品交易提供服务的单位有前款规定的违法行为的 ，可以处50万元以下的罚款 ；情节严重的，由登记管理机关依法撤销登记 、吊销执照。前两款规定以外的其他单位散布虚假涨价信息 ，扰乱市场价格秩序 ，依法应当由其他主管机关查处的 ，价格主管部门可以提出依法处罚的建议 ，有关主管机关应当依法处罚 。</w:t>
            </w:r>
          </w:p>
        </w:tc>
        <w:tc>
          <w:tcPr>
            <w:tcW w:w="1261"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行业协会或者其他单位组织应遵守价格法律规定,不得组织经营者相互串通 、操纵市场价格 ，不得哄抬价格 ，推动商品价格过快 、过高上涨。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120</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文身</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行业</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经营</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行为</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不得给未成年人文身</w:t>
            </w:r>
          </w:p>
        </w:tc>
        <w:tc>
          <w:tcPr>
            <w:tcW w:w="604"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向未成年人提供文身服务，胁迫、引诱、教唆未成年人文身。</w:t>
            </w:r>
          </w:p>
        </w:tc>
        <w:tc>
          <w:tcPr>
            <w:tcW w:w="2255"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《未成年人文身治理工作办法 》文身服务提供者违反规定向未成年人提供文身服务的，有关部门依照有关规定予以处理 。其他市场主体未依法取得营业执照向未成年人提供文身服务的 ，依照《无证无照经营查处办法 》等规定进行查处 。个人违反规定擅自向未成年人提供文身服务的 ，依法追究其法律责任 。</w:t>
            </w:r>
          </w:p>
        </w:tc>
        <w:tc>
          <w:tcPr>
            <w:tcW w:w="1261"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经营场所显著位置标明不向未成年人提供文身服务。不得向未成年人提供文身服务 ，不得胁迫、引诱、教唆未成年人文身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121</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经营</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场所</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消防</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安全</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经营单位消防安全责任落实</w:t>
            </w:r>
          </w:p>
        </w:tc>
        <w:tc>
          <w:tcPr>
            <w:tcW w:w="604"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重点领域单位和个体工商户的建设工程未经消防验收或验收不合格擅自投入使用的、验收后经依法抽查不合格不停止使用的 、公众聚集场所未经消防救援机构许可擅自投入使用营业的、验收后未向住房城乡建设部门备案的</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存在安全隐患行为 。</w:t>
            </w:r>
          </w:p>
        </w:tc>
        <w:tc>
          <w:tcPr>
            <w:tcW w:w="2255"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1.《中华人民共和国消防法 》《机关、团体、企业、事业单位消防安全管理规定 》；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2.《自治区党委办公厅人民政府办公厅印发 〈关于城镇燃气安全提升行动的方案 〉等37个安全生产专项文件的通知 》（宁党办〔2023〕46号）。</w:t>
            </w:r>
          </w:p>
        </w:tc>
        <w:tc>
          <w:tcPr>
            <w:tcW w:w="1261"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消防安全“四要”：要在人员密集场所所在建筑分散设置不少于 2部疏散楼梯(安全出口)；要确保周围消防通道畅通 ，不乱停放车辆 、杂物堵塞消防通道，人员密集场所所在建筑的外窗不得设置影响灭火救援的障碍物 ，无外窗的人员密集场所每层应设置消防救援口 (净高度和净宽度均不应小于1米,当利用门时 ,净宽度不应小于 0.8米),并在室内和室外设置永久性明显标识 ；要及时清理场所内的可燃物 ，科学、安全存放货物 ；要熟悉场所周围环境 ，制定疏散逃生预案 、定期开展消防安全疏散逃生演练 。消防安全“五不要”：不要使用大功率电器 ；不要私拉乱接线路 ；不要在房间内随意使用明火做饭、取暖；不要在门窗上设置障碍物 ；不要使用可燃、易燃材料对房间进行装修 、装饰。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122</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经营</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场所</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用电</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安全</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经营单位用电安全主体责任落实</w:t>
            </w:r>
          </w:p>
        </w:tc>
        <w:tc>
          <w:tcPr>
            <w:tcW w:w="604"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违反《中华人民共和国安全生产法》等相关法律法规，存在安全隐患行为 。</w:t>
            </w:r>
          </w:p>
        </w:tc>
        <w:tc>
          <w:tcPr>
            <w:tcW w:w="2255"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1.《中华人民共和国安全生产法 》《中华人民共和国电力法 》</w:t>
            </w:r>
            <w:r>
              <w:rPr>
                <w:rFonts w:hint="eastAsia" w:ascii="宋体" w:hAnsi="宋体" w:eastAsia="宋体" w:cs="宋体"/>
                <w:color w:val="000000"/>
                <w:kern w:val="0"/>
                <w:sz w:val="15"/>
                <w:szCs w:val="15"/>
                <w:lang w:eastAsia="zh-CN"/>
              </w:rPr>
              <w:t>；</w:t>
            </w:r>
            <w:r>
              <w:rPr>
                <w:rFonts w:hint="eastAsia" w:ascii="宋体" w:hAnsi="宋体" w:eastAsia="宋体" w:cs="宋体"/>
                <w:color w:val="000000"/>
                <w:kern w:val="0"/>
                <w:sz w:val="15"/>
                <w:szCs w:val="15"/>
              </w:rPr>
              <w:t xml:space="preserve">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2.《自治区党委办公厅人民政府办公厅印发 〈关于城镇燃气安全提升行动的方案 〉等37个安全生产专项文件的通知 》（宁党办〔2023〕46号）。</w:t>
            </w:r>
          </w:p>
        </w:tc>
        <w:tc>
          <w:tcPr>
            <w:tcW w:w="1261" w:type="pct"/>
            <w:vAlign w:val="center"/>
          </w:tcPr>
          <w:p>
            <w:pPr>
              <w:widowControl/>
              <w:spacing w:line="20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1.发生电气火灾 ，应迅速切断电源 ，严禁用水或泡沫灭火器直接灭火 ；</w:t>
            </w:r>
          </w:p>
          <w:p>
            <w:pPr>
              <w:widowControl/>
              <w:spacing w:line="20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2.严禁电动车室内 、楼道飞线充电；</w:t>
            </w:r>
          </w:p>
          <w:p>
            <w:pPr>
              <w:widowControl/>
              <w:spacing w:line="20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3.室内电气线路严禁私拉乱接 ；</w:t>
            </w:r>
          </w:p>
          <w:p>
            <w:pPr>
              <w:widowControl/>
              <w:spacing w:line="20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4.开关跳闸应先检查线路和电气设备 ，严禁短接开关或强行送电 ；</w:t>
            </w:r>
          </w:p>
          <w:p>
            <w:pPr>
              <w:widowControl/>
              <w:spacing w:line="20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5.大功率电器设备线路应单独敷设，选对大功率电器插座 ，严禁用双脚插头和双眼插座代替三脚插头和三眼插座 ；</w:t>
            </w:r>
          </w:p>
          <w:p>
            <w:pPr>
              <w:widowControl/>
              <w:spacing w:line="20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6.不购买“三无”的假冒伪劣电器设备 ，及时淘汰过期 、超期电器设备；</w:t>
            </w:r>
          </w:p>
          <w:p>
            <w:pPr>
              <w:widowControl/>
              <w:spacing w:line="20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7.发现电器设备冒烟或有异味 ，要迅速切断电源进行检查 ，及时更换；</w:t>
            </w:r>
          </w:p>
          <w:p>
            <w:pPr>
              <w:widowControl/>
              <w:spacing w:line="20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8.使用电暖器等设备时应远离易燃物 ，严禁利用发热电器来烘烤潮湿的衣物 ；</w:t>
            </w:r>
          </w:p>
          <w:p>
            <w:pPr>
              <w:widowControl/>
              <w:spacing w:line="200" w:lineRule="exact"/>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9.严禁用湿手或湿抹布 ，接触或擦拭带电的电气设备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10.闭店期间，随手关闭电源。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asciiTheme="minorEastAsia" w:hAnsiTheme="minorEastAsia"/>
                <w:sz w:val="15"/>
                <w:szCs w:val="15"/>
              </w:rPr>
            </w:pPr>
            <w:r>
              <w:rPr>
                <w:rFonts w:hint="eastAsia" w:asciiTheme="minorEastAsia" w:hAnsiTheme="minorEastAsia"/>
                <w:sz w:val="15"/>
                <w:szCs w:val="15"/>
              </w:rPr>
              <w:t>123</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经营</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场所</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房屋</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安全</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经营单位房屋所有人(使用人)第一责任人责任落实</w:t>
            </w:r>
          </w:p>
        </w:tc>
        <w:tc>
          <w:tcPr>
            <w:tcW w:w="604"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危房出租、出借、转让、用作经营场所 ，存在安全隐患行为行为 。</w:t>
            </w:r>
          </w:p>
        </w:tc>
        <w:tc>
          <w:tcPr>
            <w:tcW w:w="2255"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1.《中华人民共和国安全生产法 》；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2.《自治区党委办公厅人民政府办公厅印发 〈关于城镇燃气安全提升行动的方案 〉等37个安全生产专项文件的通知 》（宁党办〔2023〕46号）。</w:t>
            </w:r>
          </w:p>
        </w:tc>
        <w:tc>
          <w:tcPr>
            <w:tcW w:w="1261"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房屋所有人 (使用人)在办理相关经营许可 、开展经营活动前应依法依规取得房屋安全鉴定合格证明,做到“危房不住人，住房无隐患”。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hint="eastAsia" w:asciiTheme="minorEastAsia" w:hAnsiTheme="minorEastAsia"/>
                <w:sz w:val="15"/>
                <w:szCs w:val="15"/>
              </w:rPr>
            </w:pPr>
            <w:r>
              <w:rPr>
                <w:rFonts w:hint="eastAsia" w:asciiTheme="minorEastAsia" w:hAnsiTheme="minorEastAsia"/>
                <w:sz w:val="15"/>
                <w:szCs w:val="15"/>
              </w:rPr>
              <w:t>124</w:t>
            </w:r>
          </w:p>
        </w:tc>
        <w:tc>
          <w:tcPr>
            <w:tcW w:w="254" w:type="pct"/>
            <w:vAlign w:val="center"/>
          </w:tcPr>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经营</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场所</w:t>
            </w:r>
          </w:p>
          <w:p>
            <w:pPr>
              <w:widowControl/>
              <w:spacing w:line="200" w:lineRule="exact"/>
              <w:jc w:val="center"/>
              <w:rPr>
                <w:rFonts w:ascii="宋体" w:hAnsi="宋体" w:eastAsia="宋体" w:cs="宋体"/>
                <w:kern w:val="0"/>
                <w:sz w:val="15"/>
                <w:szCs w:val="15"/>
              </w:rPr>
            </w:pPr>
            <w:r>
              <w:rPr>
                <w:rFonts w:hint="eastAsia" w:ascii="宋体" w:hAnsi="宋体" w:eastAsia="宋体" w:cs="宋体"/>
                <w:color w:val="000000"/>
                <w:kern w:val="0"/>
                <w:sz w:val="15"/>
                <w:szCs w:val="15"/>
              </w:rPr>
              <w:t>燃气</w:t>
            </w:r>
          </w:p>
          <w:p>
            <w:pPr>
              <w:spacing w:line="200" w:lineRule="exact"/>
              <w:jc w:val="center"/>
              <w:rPr>
                <w:rFonts w:asciiTheme="minorEastAsia" w:hAnsiTheme="minorEastAsia"/>
                <w:sz w:val="15"/>
                <w:szCs w:val="15"/>
              </w:rPr>
            </w:pPr>
            <w:r>
              <w:rPr>
                <w:rFonts w:hint="eastAsia" w:ascii="宋体" w:hAnsi="宋体" w:eastAsia="宋体" w:cs="宋体"/>
                <w:color w:val="000000"/>
                <w:kern w:val="0"/>
                <w:sz w:val="15"/>
                <w:szCs w:val="15"/>
              </w:rPr>
              <w:t>安全</w:t>
            </w:r>
          </w:p>
        </w:tc>
        <w:tc>
          <w:tcPr>
            <w:tcW w:w="469"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餐饮经营单位落实安全用气责任和消防安全责任</w:t>
            </w:r>
          </w:p>
        </w:tc>
        <w:tc>
          <w:tcPr>
            <w:tcW w:w="604"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擅自拆卸、安装、改装燃气设施和计量装置 、私接 “三通”等行为。连接软管、减压阀、燃气泄漏报警器、自闭阀或紧急切断装置未安装并正常使用 ,燃气灶具未带有熄火保护装置, 消防设施配备不齐全。</w:t>
            </w:r>
          </w:p>
        </w:tc>
        <w:tc>
          <w:tcPr>
            <w:tcW w:w="2255" w:type="pct"/>
            <w:vAlign w:val="center"/>
          </w:tcPr>
          <w:p>
            <w:pPr>
              <w:widowControl/>
              <w:spacing w:line="200" w:lineRule="exact"/>
              <w:jc w:val="left"/>
              <w:rPr>
                <w:rFonts w:ascii="宋体" w:hAnsi="宋体" w:eastAsia="宋体" w:cs="宋体"/>
                <w:kern w:val="0"/>
                <w:sz w:val="15"/>
                <w:szCs w:val="15"/>
              </w:rPr>
            </w:pPr>
            <w:r>
              <w:rPr>
                <w:rFonts w:hint="eastAsia" w:ascii="宋体" w:hAnsi="宋体" w:eastAsia="宋体" w:cs="宋体"/>
                <w:color w:val="000000"/>
                <w:kern w:val="0"/>
                <w:sz w:val="15"/>
                <w:szCs w:val="15"/>
              </w:rPr>
              <w:t xml:space="preserve">1.《中华人民共和国安全生产法 》《城镇燃气管理条例 》； </w:t>
            </w:r>
          </w:p>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2.《自治区党委办公厅人民政府办公厅印发 〈关于城镇燃气安全提升行动的方案 〉等37个安全生产专项文件的通知 》（宁党办〔2023〕46号）。</w:t>
            </w:r>
          </w:p>
        </w:tc>
        <w:tc>
          <w:tcPr>
            <w:tcW w:w="1261" w:type="pct"/>
            <w:vAlign w:val="center"/>
          </w:tcPr>
          <w:p>
            <w:pPr>
              <w:widowControl/>
              <w:spacing w:line="200" w:lineRule="exact"/>
              <w:jc w:val="left"/>
              <w:rPr>
                <w:rFonts w:asciiTheme="minorEastAsia" w:hAnsiTheme="minorEastAsia"/>
                <w:sz w:val="15"/>
                <w:szCs w:val="15"/>
              </w:rPr>
            </w:pPr>
            <w:r>
              <w:rPr>
                <w:rFonts w:hint="eastAsia" w:ascii="宋体" w:hAnsi="宋体" w:eastAsia="宋体" w:cs="宋体"/>
                <w:color w:val="000000"/>
                <w:kern w:val="0"/>
                <w:sz w:val="15"/>
                <w:szCs w:val="15"/>
              </w:rPr>
              <w:t>燃气使用“六必会”：用气先检查、用气要通风、用气不离人、用后关角阀、泄露勿用电 、定期查软管。燃气使用“十牢记”：（1）管道天然气敷设到位的区域，应当使用管道天然气作为气源 ；（2）严禁使用不具有熄火保护功能的燃气用 具；（3）燃气设施必须配套安装燃气泄露报警器和紧急自动切断阀 ；（4）燃气设施（天然气）必须使用金属不锈钢波纹管连接 ，波纹管严禁穿墙、穿卧室、穿浴室使用；（5）天然气专用房间内严禁使用液化气罐 、油炉、碳炉、生物 质颗粒炉等双气源或双火源 ；（6）餐饮单位不得使用的“双嘴”液化石油气钢瓶 ，液化石油气钢瓶不得放置在室内人员就餐区 ；（7）严禁使用超期未检的液化石油气钢瓶 ；（8）液化石油气钢瓶与灶头连接金属包覆软管长度不大于 2m，必须使用符合国标规定的报警器 、减压阀或自动切断阀；（9）液化石油气钢瓶不得设置在地下室和半地下室 ；（10）液化石油气钢瓶应设置在厨房通风干燥处 ,直立放置，周围不得有易燃物 ,钢瓶与灶具的安全距离不应小于 0.5m(水平净距)，钢瓶与散热器的净距不应小于 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 w:type="pct"/>
            <w:vAlign w:val="center"/>
          </w:tcPr>
          <w:p>
            <w:pPr>
              <w:spacing w:line="200" w:lineRule="exact"/>
              <w:jc w:val="center"/>
              <w:rPr>
                <w:rFonts w:hint="eastAsia" w:asciiTheme="minorEastAsia" w:hAnsiTheme="minorEastAsia"/>
                <w:sz w:val="15"/>
                <w:szCs w:val="15"/>
              </w:rPr>
            </w:pPr>
            <w:r>
              <w:rPr>
                <w:rFonts w:hint="eastAsia" w:asciiTheme="minorEastAsia" w:hAnsiTheme="minorEastAsia"/>
                <w:sz w:val="15"/>
                <w:szCs w:val="15"/>
              </w:rPr>
              <w:t>备注</w:t>
            </w:r>
          </w:p>
        </w:tc>
        <w:tc>
          <w:tcPr>
            <w:tcW w:w="4845" w:type="pct"/>
            <w:gridSpan w:val="5"/>
            <w:vAlign w:val="center"/>
          </w:tcPr>
          <w:p>
            <w:pPr>
              <w:widowControl/>
              <w:spacing w:line="200" w:lineRule="exact"/>
              <w:jc w:val="both"/>
              <w:rPr>
                <w:rFonts w:ascii="宋体" w:hAnsi="宋体" w:eastAsia="宋体" w:cs="宋体"/>
                <w:kern w:val="0"/>
                <w:sz w:val="15"/>
                <w:szCs w:val="15"/>
              </w:rPr>
            </w:pPr>
            <w:r>
              <w:rPr>
                <w:rFonts w:hint="eastAsia" w:ascii="宋体" w:hAnsi="宋体" w:eastAsia="宋体" w:cs="宋体"/>
                <w:color w:val="000000"/>
                <w:kern w:val="0"/>
                <w:sz w:val="15"/>
                <w:szCs w:val="15"/>
              </w:rPr>
              <w:t>1.合规经营指南清单适用对象 ：永宁县从事商品生产 、经营或者提供服务 (统一简称为商品 )的自然人、法人和非法人组织 ；</w:t>
            </w:r>
          </w:p>
          <w:p>
            <w:pPr>
              <w:widowControl/>
              <w:spacing w:line="200" w:lineRule="exact"/>
              <w:jc w:val="both"/>
              <w:rPr>
                <w:rFonts w:ascii="宋体" w:hAnsi="宋体" w:eastAsia="宋体" w:cs="宋体"/>
                <w:kern w:val="0"/>
                <w:sz w:val="15"/>
                <w:szCs w:val="15"/>
              </w:rPr>
            </w:pPr>
            <w:r>
              <w:rPr>
                <w:rFonts w:hint="eastAsia" w:ascii="宋体" w:hAnsi="宋体" w:eastAsia="宋体" w:cs="宋体"/>
                <w:color w:val="000000"/>
                <w:kern w:val="0"/>
                <w:sz w:val="15"/>
                <w:szCs w:val="15"/>
              </w:rPr>
              <w:t>2.该清单涵盖常见违法行为 ，未涵盖相关类别所有违法违规行为 ；</w:t>
            </w:r>
          </w:p>
          <w:p>
            <w:pPr>
              <w:spacing w:line="200" w:lineRule="exact"/>
              <w:jc w:val="both"/>
              <w:rPr>
                <w:rFonts w:asciiTheme="minorEastAsia" w:hAnsiTheme="minorEastAsia"/>
                <w:sz w:val="15"/>
                <w:szCs w:val="15"/>
              </w:rPr>
            </w:pPr>
            <w:r>
              <w:rPr>
                <w:rFonts w:hint="eastAsia" w:ascii="宋体" w:hAnsi="宋体" w:eastAsia="宋体" w:cs="宋体"/>
                <w:color w:val="000000"/>
                <w:kern w:val="0"/>
                <w:sz w:val="15"/>
                <w:szCs w:val="15"/>
              </w:rPr>
              <w:t>3.清单自2023年9月19日起施行，清单规定与新的法律规定不一致的 ，以新的法律规定为主 。</w:t>
            </w:r>
          </w:p>
        </w:tc>
      </w:tr>
    </w:tbl>
    <w:p>
      <w:pPr>
        <w:spacing w:line="200" w:lineRule="exact"/>
        <w:rPr>
          <w:rFonts w:asciiTheme="minorEastAsia" w:hAnsiTheme="minorEastAsia"/>
          <w:sz w:val="15"/>
          <w:szCs w:val="15"/>
        </w:rPr>
        <w:sectPr>
          <w:pgSz w:w="16838" w:h="11906" w:orient="landscape"/>
          <w:pgMar w:top="1797" w:right="1440" w:bottom="1797" w:left="1440" w:header="851" w:footer="992" w:gutter="0"/>
          <w:cols w:space="0" w:num="1"/>
          <w:rtlGutter w:val="0"/>
          <w:docGrid w:type="linesAndChars" w:linePitch="319" w:charSpace="0"/>
        </w:sectPr>
      </w:pPr>
    </w:p>
    <w:p>
      <w:pPr>
        <w:spacing w:line="200" w:lineRule="exact"/>
        <w:rPr>
          <w:rFonts w:asciiTheme="minorEastAsia" w:hAnsiTheme="minorEastAsia"/>
          <w:sz w:val="15"/>
          <w:szCs w:val="15"/>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ZDdmMjk0Y2NlNzE3N2IyMjA3NTljYmRiZmU2ZWEifQ=="/>
  </w:docVars>
  <w:rsids>
    <w:rsidRoot w:val="00710B3D"/>
    <w:rsid w:val="00010DF2"/>
    <w:rsid w:val="000251B0"/>
    <w:rsid w:val="000263DA"/>
    <w:rsid w:val="00045516"/>
    <w:rsid w:val="000460E4"/>
    <w:rsid w:val="00051E0C"/>
    <w:rsid w:val="00054796"/>
    <w:rsid w:val="00070175"/>
    <w:rsid w:val="00090A9E"/>
    <w:rsid w:val="000A55E1"/>
    <w:rsid w:val="000E2BDF"/>
    <w:rsid w:val="000F7B47"/>
    <w:rsid w:val="00152071"/>
    <w:rsid w:val="00153099"/>
    <w:rsid w:val="00176EFA"/>
    <w:rsid w:val="00177958"/>
    <w:rsid w:val="001813BB"/>
    <w:rsid w:val="001A1830"/>
    <w:rsid w:val="001D3BE1"/>
    <w:rsid w:val="00245621"/>
    <w:rsid w:val="00246FC0"/>
    <w:rsid w:val="002735F3"/>
    <w:rsid w:val="002C5146"/>
    <w:rsid w:val="002D2B35"/>
    <w:rsid w:val="00303958"/>
    <w:rsid w:val="0030465B"/>
    <w:rsid w:val="003206FA"/>
    <w:rsid w:val="003250FA"/>
    <w:rsid w:val="00336941"/>
    <w:rsid w:val="0034476C"/>
    <w:rsid w:val="00351407"/>
    <w:rsid w:val="00352375"/>
    <w:rsid w:val="00371532"/>
    <w:rsid w:val="003770C1"/>
    <w:rsid w:val="0038605E"/>
    <w:rsid w:val="003C4407"/>
    <w:rsid w:val="003D1613"/>
    <w:rsid w:val="003E00D3"/>
    <w:rsid w:val="003E04DD"/>
    <w:rsid w:val="00404856"/>
    <w:rsid w:val="004277D8"/>
    <w:rsid w:val="00437262"/>
    <w:rsid w:val="00464A05"/>
    <w:rsid w:val="004D28F2"/>
    <w:rsid w:val="004F261D"/>
    <w:rsid w:val="005056D1"/>
    <w:rsid w:val="0053591D"/>
    <w:rsid w:val="00545C56"/>
    <w:rsid w:val="00567158"/>
    <w:rsid w:val="00575142"/>
    <w:rsid w:val="0058102B"/>
    <w:rsid w:val="005927DB"/>
    <w:rsid w:val="00595D84"/>
    <w:rsid w:val="005C0A1F"/>
    <w:rsid w:val="00602657"/>
    <w:rsid w:val="00645A86"/>
    <w:rsid w:val="006463AD"/>
    <w:rsid w:val="00687105"/>
    <w:rsid w:val="006A5CA9"/>
    <w:rsid w:val="006E532D"/>
    <w:rsid w:val="00710B3D"/>
    <w:rsid w:val="0073399B"/>
    <w:rsid w:val="007344F6"/>
    <w:rsid w:val="007541CA"/>
    <w:rsid w:val="00763A7B"/>
    <w:rsid w:val="00792C25"/>
    <w:rsid w:val="007A0305"/>
    <w:rsid w:val="007B1D56"/>
    <w:rsid w:val="007D3426"/>
    <w:rsid w:val="00800DB8"/>
    <w:rsid w:val="008274EB"/>
    <w:rsid w:val="00875C17"/>
    <w:rsid w:val="008852DF"/>
    <w:rsid w:val="00891077"/>
    <w:rsid w:val="008C543D"/>
    <w:rsid w:val="0091049D"/>
    <w:rsid w:val="00925D1C"/>
    <w:rsid w:val="009343A7"/>
    <w:rsid w:val="00995BB7"/>
    <w:rsid w:val="009A2DAE"/>
    <w:rsid w:val="009B0DE5"/>
    <w:rsid w:val="009C5C05"/>
    <w:rsid w:val="009D7840"/>
    <w:rsid w:val="009D7A39"/>
    <w:rsid w:val="009F02D6"/>
    <w:rsid w:val="00A03F6B"/>
    <w:rsid w:val="00A25460"/>
    <w:rsid w:val="00A54D13"/>
    <w:rsid w:val="00AC552A"/>
    <w:rsid w:val="00AE0375"/>
    <w:rsid w:val="00AF6D8C"/>
    <w:rsid w:val="00B32D97"/>
    <w:rsid w:val="00B43450"/>
    <w:rsid w:val="00B9340A"/>
    <w:rsid w:val="00BD7CC1"/>
    <w:rsid w:val="00BF7F15"/>
    <w:rsid w:val="00C51743"/>
    <w:rsid w:val="00C81064"/>
    <w:rsid w:val="00C8540C"/>
    <w:rsid w:val="00CC3D42"/>
    <w:rsid w:val="00CE5B71"/>
    <w:rsid w:val="00D073E1"/>
    <w:rsid w:val="00D75650"/>
    <w:rsid w:val="00DD3C72"/>
    <w:rsid w:val="00E35855"/>
    <w:rsid w:val="00E7045D"/>
    <w:rsid w:val="00ED4FDB"/>
    <w:rsid w:val="00ED6142"/>
    <w:rsid w:val="00EE3FEF"/>
    <w:rsid w:val="00EE4E0E"/>
    <w:rsid w:val="00EF753B"/>
    <w:rsid w:val="00EF76F7"/>
    <w:rsid w:val="00F51B0E"/>
    <w:rsid w:val="00F803D8"/>
    <w:rsid w:val="00F94D7B"/>
    <w:rsid w:val="00FA74EB"/>
    <w:rsid w:val="00FD6D6A"/>
    <w:rsid w:val="00FE28A8"/>
    <w:rsid w:val="023B0DD6"/>
    <w:rsid w:val="02F94AB6"/>
    <w:rsid w:val="08BC7102"/>
    <w:rsid w:val="08EC2309"/>
    <w:rsid w:val="0D6618A6"/>
    <w:rsid w:val="11301F56"/>
    <w:rsid w:val="18D26EE9"/>
    <w:rsid w:val="2141498F"/>
    <w:rsid w:val="215D1156"/>
    <w:rsid w:val="2A095067"/>
    <w:rsid w:val="3177087A"/>
    <w:rsid w:val="377E4CE0"/>
    <w:rsid w:val="3F985B8A"/>
    <w:rsid w:val="43DB732C"/>
    <w:rsid w:val="4B517E8D"/>
    <w:rsid w:val="4FDC666E"/>
    <w:rsid w:val="5D281BED"/>
    <w:rsid w:val="6431120E"/>
    <w:rsid w:val="6D146DEA"/>
    <w:rsid w:val="6F435ADF"/>
    <w:rsid w:val="742F42A8"/>
    <w:rsid w:val="757B6BA6"/>
    <w:rsid w:val="7BC57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font11"/>
    <w:basedOn w:val="5"/>
    <w:qFormat/>
    <w:uiPriority w:val="0"/>
    <w:rPr>
      <w:rFonts w:hint="eastAsia" w:ascii="宋体" w:hAnsi="宋体" w:eastAsia="宋体"/>
      <w:color w:val="000000"/>
      <w:sz w:val="6"/>
      <w:szCs w:val="6"/>
      <w:u w:val="none"/>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11377</Words>
  <Characters>64853</Characters>
  <Lines>540</Lines>
  <Paragraphs>152</Paragraphs>
  <TotalTime>101</TotalTime>
  <ScaleCrop>false</ScaleCrop>
  <LinksUpToDate>false</LinksUpToDate>
  <CharactersWithSpaces>76078</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2023-10-21T02:51:00Z</dcterms:created>
  <dc:creator>DELL</dc:creator>
  <cp:lastModifiedBy>Administrator</cp:lastModifiedBy>
  <dcterms:modified xsi:type="dcterms:W3CDTF">2024-10-17T03:57:38Z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515E6AB5871746CF8B1F7A2A016B6125</vt:lpwstr>
  </property>
</Properties>
</file>